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80"/>
        <w:jc w:val="right"/>
        <w:spacing w:before="40" w:line="240" w:lineRule="auto"/>
        <w:rPr>
          <w:b/>
          <w:i/>
        </w:rPr>
      </w:pPr>
      <w:r>
        <w:rPr>
          <w:b/>
          <w:i/>
        </w:rPr>
        <w:t xml:space="preserve">Приложение № 1</w:t>
      </w:r>
      <w:r>
        <w:rPr>
          <w:b/>
          <w:i/>
        </w:rPr>
      </w:r>
      <w:r>
        <w:rPr>
          <w:b/>
          <w:i/>
        </w:rPr>
      </w:r>
    </w:p>
    <w:p>
      <w:pPr>
        <w:pStyle w:val="880"/>
        <w:jc w:val="right"/>
        <w:spacing w:before="40" w:line="24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к Приглашению на участие в закупке способом сравнения цен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pStyle w:val="859"/>
      </w:pPr>
      <w:r/>
      <w:r/>
    </w:p>
    <w:p>
      <w:pPr>
        <w:pStyle w:val="859"/>
      </w:pPr>
      <w:r/>
      <w:r/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7" w:type="dxa"/>
            <w:vAlign w:val="top"/>
            <w:textDirection w:val="lrTb"/>
            <w:noWrap w:val="false"/>
          </w:tcPr>
          <w:p>
            <w:pPr>
              <w:pStyle w:val="859"/>
              <w:jc w:val="center"/>
              <w:rPr>
                <w:szCs w:val="28"/>
              </w:rPr>
              <w:outlineLvl w:val="0"/>
            </w:pPr>
            <w:r>
              <w:rPr>
                <w:szCs w:val="28"/>
              </w:rPr>
              <w:t xml:space="preserve">Статья сметы затрат</w:t>
            </w:r>
            <w:r>
              <w:rPr>
                <w:szCs w:val="28"/>
              </w:rPr>
            </w:r>
            <w:r>
              <w:rPr>
                <w:szCs w:val="28"/>
              </w:rPr>
            </w:r>
          </w:p>
          <w:p>
            <w:pPr>
              <w:pStyle w:val="859"/>
              <w:jc w:val="center"/>
              <w:rPr>
                <w:sz w:val="20"/>
                <w:szCs w:val="20"/>
              </w:rPr>
              <w:outlineLvl w:val="0"/>
            </w:pPr>
            <w:r>
              <w:rPr>
                <w:sz w:val="20"/>
                <w:szCs w:val="20"/>
              </w:rPr>
              <w:t xml:space="preserve">3.02010209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59"/>
              <w:jc w:val="center"/>
              <w:rPr>
                <w:sz w:val="20"/>
                <w:szCs w:val="20"/>
              </w:rPr>
              <w:outlineLvl w:val="0"/>
            </w:pPr>
            <w:r>
              <w:rPr>
                <w:sz w:val="20"/>
                <w:szCs w:val="20"/>
              </w:rPr>
              <w:t xml:space="preserve">(Услуги по ремонту ТС 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59"/>
              <w:jc w:val="center"/>
              <w:rPr>
                <w:szCs w:val="28"/>
              </w:rPr>
              <w:outlineLvl w:val="0"/>
            </w:pPr>
            <w:r>
              <w:rPr>
                <w:szCs w:val="28"/>
              </w:rPr>
              <w:t xml:space="preserve">Начальник отдела инвестиционного планирования, экономики и финансов</w:t>
            </w:r>
            <w:r>
              <w:rPr>
                <w:szCs w:val="28"/>
              </w:rPr>
            </w:r>
            <w:r>
              <w:rPr>
                <w:szCs w:val="28"/>
              </w:rPr>
            </w:r>
          </w:p>
          <w:p>
            <w:pPr>
              <w:pStyle w:val="859"/>
              <w:jc w:val="center"/>
              <w:rPr>
                <w:szCs w:val="28"/>
              </w:rPr>
              <w:outlineLvl w:val="0"/>
            </w:pPr>
            <w:r>
              <w:rPr>
                <w:szCs w:val="28"/>
              </w:rPr>
              <w:t xml:space="preserve">Филиала ПАО «Россети Московский регион» - Новая Москва</w:t>
            </w:r>
            <w:r>
              <w:rPr>
                <w:szCs w:val="28"/>
              </w:rPr>
            </w:r>
            <w:r>
              <w:rPr>
                <w:szCs w:val="28"/>
              </w:rPr>
            </w:r>
          </w:p>
          <w:p>
            <w:pPr>
              <w:pStyle w:val="859"/>
              <w:jc w:val="center"/>
              <w:rPr>
                <w:szCs w:val="28"/>
              </w:rPr>
              <w:outlineLvl w:val="0"/>
            </w:pPr>
            <w:r>
              <w:rPr>
                <w:szCs w:val="28"/>
              </w:rPr>
            </w:r>
            <w:r>
              <w:rPr>
                <w:szCs w:val="28"/>
              </w:rPr>
            </w:r>
            <w:r>
              <w:rPr>
                <w:szCs w:val="28"/>
              </w:rPr>
            </w:r>
          </w:p>
          <w:p>
            <w:pPr>
              <w:pStyle w:val="859"/>
              <w:jc w:val="center"/>
              <w:rPr>
                <w:szCs w:val="28"/>
              </w:rPr>
              <w:outlineLvl w:val="0"/>
            </w:pPr>
            <w:r>
              <w:rPr>
                <w:szCs w:val="28"/>
              </w:rPr>
            </w:r>
            <w:r>
              <w:rPr>
                <w:szCs w:val="28"/>
              </w:rPr>
            </w:r>
            <w:r>
              <w:rPr>
                <w:szCs w:val="28"/>
              </w:rPr>
            </w:r>
          </w:p>
          <w:p>
            <w:pPr>
              <w:pStyle w:val="859"/>
              <w:jc w:val="center"/>
              <w:rPr>
                <w:szCs w:val="28"/>
              </w:rPr>
              <w:outlineLvl w:val="0"/>
            </w:pPr>
            <w:r>
              <w:rPr>
                <w:szCs w:val="28"/>
              </w:rPr>
              <w:t xml:space="preserve">___________Г.А. Ульянчева</w:t>
            </w:r>
            <w:r>
              <w:rPr>
                <w:szCs w:val="28"/>
              </w:rPr>
            </w:r>
            <w:r>
              <w:rPr>
                <w:szCs w:val="28"/>
              </w:rPr>
            </w:r>
          </w:p>
          <w:p>
            <w:pPr>
              <w:pStyle w:val="859"/>
              <w:jc w:val="center"/>
              <w:rPr>
                <w:szCs w:val="28"/>
              </w:rPr>
              <w:outlineLvl w:val="0"/>
            </w:pPr>
            <w:r>
              <w:rPr>
                <w:szCs w:val="28"/>
              </w:rPr>
              <w:t xml:space="preserve">«_____» _____________202</w:t>
            </w:r>
            <w:r>
              <w:rPr>
                <w:szCs w:val="28"/>
              </w:rPr>
              <w:t xml:space="preserve">6</w:t>
            </w:r>
            <w:r>
              <w:rPr>
                <w:szCs w:val="28"/>
              </w:rPr>
              <w:t xml:space="preserve">г.</w:t>
            </w:r>
            <w:r>
              <w:rPr>
                <w:szCs w:val="28"/>
              </w:rPr>
            </w:r>
            <w:r>
              <w:rPr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7" w:type="dxa"/>
            <w:vAlign w:val="top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szCs w:val="28"/>
              </w:rPr>
              <w:outlineLvl w:val="0"/>
            </w:pPr>
            <w:r>
              <w:rPr>
                <w:b/>
                <w:szCs w:val="28"/>
              </w:rPr>
              <w:t xml:space="preserve">УТВЕРЖДАЮ:</w:t>
            </w:r>
            <w:r>
              <w:rPr>
                <w:b/>
                <w:szCs w:val="28"/>
              </w:rPr>
            </w:r>
            <w:r>
              <w:rPr>
                <w:b/>
                <w:szCs w:val="28"/>
              </w:rPr>
            </w:r>
          </w:p>
          <w:p>
            <w:pPr>
              <w:pStyle w:val="859"/>
              <w:jc w:val="center"/>
              <w:rPr>
                <w:szCs w:val="28"/>
              </w:rPr>
              <w:outlineLvl w:val="0"/>
            </w:pPr>
            <w:r>
              <w:rPr>
                <w:szCs w:val="28"/>
              </w:rPr>
            </w:r>
            <w:r>
              <w:rPr>
                <w:szCs w:val="28"/>
              </w:rPr>
            </w:r>
            <w:r>
              <w:rPr>
                <w:szCs w:val="28"/>
              </w:rPr>
            </w:r>
          </w:p>
          <w:p>
            <w:pPr>
              <w:pStyle w:val="859"/>
              <w:rPr>
                <w:szCs w:val="28"/>
              </w:rPr>
              <w:outlineLvl w:val="0"/>
            </w:pPr>
            <w:r>
              <w:rPr>
                <w:szCs w:val="28"/>
              </w:rPr>
              <w:t xml:space="preserve">              Заместитель директора-</w:t>
            </w:r>
            <w:r>
              <w:rPr>
                <w:szCs w:val="28"/>
              </w:rPr>
            </w:r>
            <w:r>
              <w:rPr>
                <w:szCs w:val="28"/>
              </w:rPr>
            </w:r>
          </w:p>
          <w:p>
            <w:pPr>
              <w:pStyle w:val="859"/>
              <w:jc w:val="center"/>
              <w:rPr>
                <w:szCs w:val="28"/>
              </w:rPr>
              <w:outlineLvl w:val="0"/>
            </w:pPr>
            <w:r>
              <w:rPr>
                <w:szCs w:val="28"/>
              </w:rPr>
              <w:t xml:space="preserve">главный инженер</w:t>
            </w:r>
            <w:r>
              <w:rPr>
                <w:szCs w:val="28"/>
              </w:rPr>
            </w:r>
            <w:r>
              <w:rPr>
                <w:szCs w:val="28"/>
              </w:rPr>
            </w:r>
          </w:p>
          <w:p>
            <w:pPr>
              <w:pStyle w:val="859"/>
              <w:jc w:val="center"/>
              <w:rPr>
                <w:szCs w:val="28"/>
              </w:rPr>
              <w:outlineLvl w:val="0"/>
            </w:pPr>
            <w:r>
              <w:rPr>
                <w:szCs w:val="28"/>
              </w:rPr>
              <w:t xml:space="preserve">Филиала ПАО «Россети Московский регион» - Новая Москва</w:t>
            </w:r>
            <w:r>
              <w:rPr>
                <w:szCs w:val="28"/>
              </w:rPr>
            </w:r>
            <w:r>
              <w:rPr>
                <w:szCs w:val="28"/>
              </w:rPr>
            </w:r>
          </w:p>
          <w:p>
            <w:pPr>
              <w:pStyle w:val="859"/>
              <w:jc w:val="center"/>
              <w:rPr>
                <w:szCs w:val="28"/>
              </w:rPr>
            </w:pPr>
            <w:r>
              <w:rPr>
                <w:szCs w:val="28"/>
              </w:rPr>
            </w:r>
            <w:r>
              <w:rPr>
                <w:szCs w:val="28"/>
              </w:rPr>
            </w:r>
            <w:r>
              <w:rPr>
                <w:szCs w:val="28"/>
              </w:rPr>
            </w:r>
          </w:p>
          <w:p>
            <w:pPr>
              <w:pStyle w:val="859"/>
              <w:jc w:val="center"/>
              <w:rPr>
                <w:szCs w:val="28"/>
              </w:rPr>
            </w:pPr>
            <w:r>
              <w:rPr>
                <w:szCs w:val="28"/>
              </w:rPr>
            </w:r>
            <w:r>
              <w:rPr>
                <w:szCs w:val="28"/>
              </w:rPr>
            </w:r>
            <w:r>
              <w:rPr>
                <w:szCs w:val="28"/>
              </w:rPr>
            </w:r>
          </w:p>
          <w:p>
            <w:pPr>
              <w:pStyle w:val="859"/>
              <w:jc w:val="center"/>
              <w:rPr>
                <w:szCs w:val="28"/>
              </w:rPr>
            </w:pPr>
            <w:r>
              <w:rPr>
                <w:szCs w:val="28"/>
              </w:rPr>
            </w:r>
            <w:r>
              <w:rPr>
                <w:szCs w:val="28"/>
              </w:rPr>
            </w:r>
            <w:r>
              <w:rPr>
                <w:szCs w:val="28"/>
              </w:rPr>
            </w:r>
          </w:p>
          <w:p>
            <w:pPr>
              <w:pStyle w:val="859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__________ </w:t>
            </w:r>
            <w:r>
              <w:rPr>
                <w:szCs w:val="28"/>
              </w:rPr>
              <w:t xml:space="preserve">А.Ю. Непомнящий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</w:rPr>
            </w:r>
            <w:r>
              <w:rPr>
                <w:szCs w:val="28"/>
              </w:rPr>
            </w:r>
          </w:p>
          <w:p>
            <w:pPr>
              <w:pStyle w:val="859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«_____» ___________2</w:t>
            </w:r>
            <w:r>
              <w:rPr>
                <w:szCs w:val="28"/>
              </w:rPr>
              <w:t xml:space="preserve">02</w:t>
            </w:r>
            <w:r>
              <w:rPr>
                <w:szCs w:val="28"/>
              </w:rPr>
              <w:t xml:space="preserve">6</w:t>
            </w:r>
            <w:r>
              <w:rPr>
                <w:szCs w:val="28"/>
              </w:rPr>
              <w:t xml:space="preserve">г.</w:t>
            </w:r>
            <w:r>
              <w:rPr>
                <w:szCs w:val="28"/>
              </w:rPr>
            </w:r>
            <w:r>
              <w:rPr>
                <w:szCs w:val="28"/>
              </w:rPr>
            </w:r>
          </w:p>
          <w:p>
            <w:pPr>
              <w:pStyle w:val="859"/>
              <w:rPr>
                <w:b/>
                <w:szCs w:val="28"/>
              </w:rPr>
              <w:outlineLvl w:val="0"/>
            </w:pPr>
            <w:r>
              <w:rPr>
                <w:b/>
                <w:szCs w:val="28"/>
              </w:rPr>
            </w:r>
            <w:r>
              <w:rPr>
                <w:b/>
                <w:szCs w:val="28"/>
              </w:rPr>
            </w:r>
            <w:r>
              <w:rPr>
                <w:b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7" w:type="dxa"/>
            <w:vAlign w:val="top"/>
            <w:textDirection w:val="lrTb"/>
            <w:noWrap w:val="false"/>
          </w:tcPr>
          <w:p>
            <w:pPr>
              <w:pStyle w:val="859"/>
              <w:jc w:val="center"/>
              <w:rPr>
                <w:szCs w:val="28"/>
              </w:rPr>
              <w:outlineLvl w:val="0"/>
            </w:pPr>
            <w:r>
              <w:rPr>
                <w:szCs w:val="28"/>
              </w:rPr>
            </w:r>
            <w:r>
              <w:rPr>
                <w:szCs w:val="28"/>
              </w:rPr>
            </w:r>
            <w:r>
              <w:rPr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7" w:type="dxa"/>
            <w:vAlign w:val="top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szCs w:val="28"/>
              </w:rPr>
              <w:outlineLvl w:val="0"/>
            </w:pPr>
            <w:r>
              <w:rPr>
                <w:b/>
                <w:szCs w:val="28"/>
              </w:rPr>
            </w:r>
            <w:r>
              <w:rPr>
                <w:b/>
                <w:szCs w:val="28"/>
              </w:rPr>
            </w:r>
            <w:r>
              <w:rPr>
                <w:b/>
                <w:szCs w:val="28"/>
              </w:rPr>
            </w:r>
          </w:p>
        </w:tc>
      </w:tr>
    </w:tbl>
    <w:p>
      <w:pPr>
        <w:pStyle w:val="859"/>
      </w:pPr>
      <w:r/>
      <w:r/>
    </w:p>
    <w:p>
      <w:pPr>
        <w:pStyle w:val="859"/>
        <w:ind w:firstLine="6300"/>
        <w:rPr>
          <w:szCs w:val="28"/>
        </w:rPr>
        <w:outlineLvl w:val="0"/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59"/>
        <w:rPr>
          <w:i/>
        </w:rPr>
      </w:pPr>
      <w:r>
        <w:rPr>
          <w:i/>
        </w:rPr>
        <w:t xml:space="preserve">Заявка на торги, лот №</w:t>
      </w:r>
      <w:r>
        <w:rPr>
          <w:i/>
        </w:rPr>
      </w:r>
      <w:r>
        <w:rPr>
          <w:i/>
        </w:rPr>
      </w:r>
    </w:p>
    <w:p>
      <w:pPr>
        <w:pStyle w:val="859"/>
      </w:pPr>
      <w:r/>
      <w:r/>
    </w:p>
    <w:p>
      <w:pPr>
        <w:pStyle w:val="859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60"/>
        <w:rPr>
          <w:szCs w:val="28"/>
        </w:rPr>
      </w:pPr>
      <w:r>
        <w:rPr>
          <w:szCs w:val="28"/>
        </w:rPr>
        <w:t xml:space="preserve">ТЕХНИЧЕСКОЕ ЗАДАНИЕ</w:t>
      </w:r>
      <w:r>
        <w:rPr>
          <w:szCs w:val="28"/>
        </w:rPr>
      </w:r>
      <w:r>
        <w:rPr>
          <w:szCs w:val="28"/>
        </w:rPr>
      </w:r>
    </w:p>
    <w:p>
      <w:pPr>
        <w:pStyle w:val="859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59"/>
        <w:jc w:val="center"/>
        <w:rPr>
          <w:szCs w:val="28"/>
        </w:rPr>
      </w:pPr>
      <w:r>
        <w:rPr>
          <w:szCs w:val="28"/>
        </w:rPr>
        <w:t xml:space="preserve">на выполнение работ по </w:t>
      </w:r>
      <w:r>
        <w:rPr>
          <w:szCs w:val="28"/>
        </w:rPr>
        <w:t xml:space="preserve">те</w:t>
      </w:r>
      <w:r>
        <w:rPr>
          <w:szCs w:val="28"/>
        </w:rPr>
        <w:t xml:space="preserve">кущему ремонту </w:t>
      </w:r>
      <w:r>
        <w:rPr>
          <w:szCs w:val="28"/>
        </w:rPr>
        <w:t xml:space="preserve">транспортных средств </w:t>
      </w:r>
      <w:r>
        <w:rPr>
          <w:szCs w:val="28"/>
        </w:rPr>
        <w:t xml:space="preserve">импортного производства</w:t>
      </w:r>
      <w:r>
        <w:rPr>
          <w:szCs w:val="28"/>
        </w:rPr>
        <w:t xml:space="preserve">, находящихся </w:t>
      </w:r>
      <w:r>
        <w:rPr>
          <w:szCs w:val="28"/>
        </w:rPr>
        <w:t xml:space="preserve">на балансе</w:t>
      </w:r>
      <w:r>
        <w:rPr>
          <w:szCs w:val="28"/>
        </w:rPr>
        <w:t xml:space="preserve"> </w:t>
      </w:r>
      <w:r>
        <w:rPr>
          <w:szCs w:val="28"/>
        </w:rPr>
      </w:r>
      <w:r>
        <w:rPr>
          <w:szCs w:val="28"/>
        </w:rPr>
      </w:r>
    </w:p>
    <w:p>
      <w:pPr>
        <w:pStyle w:val="859"/>
        <w:jc w:val="center"/>
        <w:rPr>
          <w:szCs w:val="28"/>
        </w:rPr>
      </w:pPr>
      <w:r>
        <w:rPr>
          <w:szCs w:val="28"/>
        </w:rPr>
        <w:t xml:space="preserve">ф</w:t>
      </w:r>
      <w:r>
        <w:rPr>
          <w:szCs w:val="28"/>
        </w:rPr>
        <w:t xml:space="preserve">и</w:t>
      </w:r>
      <w:r>
        <w:rPr>
          <w:szCs w:val="28"/>
        </w:rPr>
        <w:t xml:space="preserve">лиала</w:t>
      </w:r>
      <w:r>
        <w:rPr>
          <w:szCs w:val="28"/>
        </w:rPr>
        <w:t xml:space="preserve"> </w:t>
      </w:r>
      <w:r>
        <w:rPr>
          <w:szCs w:val="28"/>
        </w:rPr>
        <w:t xml:space="preserve">«Новая Москва»</w:t>
      </w:r>
      <w:r>
        <w:rPr>
          <w:szCs w:val="28"/>
        </w:rPr>
        <w:t xml:space="preserve"> </w:t>
      </w:r>
      <w:r>
        <w:rPr>
          <w:szCs w:val="28"/>
        </w:rPr>
      </w:r>
      <w:r>
        <w:rPr>
          <w:szCs w:val="28"/>
        </w:rPr>
      </w:r>
    </w:p>
    <w:p>
      <w:pPr>
        <w:pStyle w:val="859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59"/>
        <w:jc w:val="center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75"/>
        <w:numPr>
          <w:ilvl w:val="0"/>
          <w:numId w:val="8"/>
        </w:numPr>
        <w:ind w:right="140"/>
        <w:jc w:val="both"/>
        <w:spacing w:line="326" w:lineRule="exact"/>
        <w:tabs>
          <w:tab w:val="left" w:pos="62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Общая часть: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right="140"/>
        <w:jc w:val="both"/>
        <w:spacing w:before="0" w:line="326" w:lineRule="exact"/>
        <w:shd w:val="clear" w:color="auto" w:fill="auto"/>
        <w:tabs>
          <w:tab w:val="left" w:pos="625" w:leader="none"/>
        </w:tabs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Текущий</w:t>
      </w:r>
      <w:r>
        <w:rPr>
          <w:b w:val="0"/>
          <w:sz w:val="28"/>
          <w:szCs w:val="28"/>
        </w:rPr>
        <w:t xml:space="preserve"> ремонт </w:t>
      </w:r>
      <w:r>
        <w:rPr>
          <w:b w:val="0"/>
          <w:sz w:val="28"/>
          <w:szCs w:val="28"/>
        </w:rPr>
        <w:t xml:space="preserve">проводится с целью поддержания автотранспортной техники филиала ПАО «Россети Московский регион» - Новая Москва в технически исправном состоянии</w:t>
      </w:r>
      <w:r>
        <w:rPr>
          <w:b w:val="0"/>
          <w:sz w:val="28"/>
          <w:szCs w:val="28"/>
        </w:rPr>
      </w:r>
      <w:r>
        <w:rPr>
          <w:b w:val="0"/>
          <w:sz w:val="28"/>
          <w:szCs w:val="28"/>
        </w:rPr>
      </w:r>
    </w:p>
    <w:p>
      <w:pPr>
        <w:pStyle w:val="859"/>
        <w:numPr>
          <w:ilvl w:val="0"/>
          <w:numId w:val="8"/>
        </w:numPr>
        <w:rPr>
          <w:b/>
          <w:bCs/>
          <w:szCs w:val="28"/>
        </w:rPr>
      </w:pPr>
      <w:r>
        <w:rPr>
          <w:b/>
          <w:bCs/>
          <w:szCs w:val="28"/>
        </w:rPr>
        <w:t xml:space="preserve">Предмет закупки: </w:t>
      </w:r>
      <w:r>
        <w:rPr>
          <w:bCs/>
          <w:szCs w:val="28"/>
        </w:rPr>
        <w:t xml:space="preserve">Текущий ремонт</w:t>
      </w:r>
      <w:r>
        <w:rPr>
          <w:bCs/>
          <w:szCs w:val="28"/>
        </w:rPr>
        <w:t xml:space="preserve"> транспортных средств импортного производства</w:t>
      </w:r>
      <w:r>
        <w:rPr>
          <w:bCs/>
          <w:szCs w:val="28"/>
        </w:rPr>
        <w:t xml:space="preserve">.</w:t>
      </w: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pStyle w:val="875"/>
        <w:numPr>
          <w:ilvl w:val="0"/>
          <w:numId w:val="8"/>
        </w:numPr>
        <w:ind w:right="140"/>
        <w:jc w:val="both"/>
        <w:spacing w:before="0" w:line="326" w:lineRule="exact"/>
        <w:shd w:val="clear" w:color="auto" w:fill="auto"/>
        <w:tabs>
          <w:tab w:val="left" w:pos="625" w:leader="none"/>
        </w:tabs>
        <w:rPr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b/>
          <w:sz w:val="28"/>
          <w:szCs w:val="28"/>
        </w:rPr>
        <w:t xml:space="preserve">Общая стоимость работ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 проведению текущего ремонта (далее по тексту – ТР), включая расходные материалы и запасные части,</w:t>
      </w:r>
      <w:r>
        <w:rPr>
          <w:b/>
          <w:sz w:val="28"/>
          <w:szCs w:val="28"/>
        </w:rPr>
        <w:t xml:space="preserve"> выполн</w:t>
      </w:r>
      <w:r>
        <w:rPr>
          <w:b/>
          <w:sz w:val="28"/>
          <w:szCs w:val="28"/>
        </w:rPr>
        <w:t xml:space="preserve">яемых</w:t>
      </w:r>
      <w:r>
        <w:rPr>
          <w:b/>
          <w:sz w:val="28"/>
          <w:szCs w:val="28"/>
        </w:rPr>
        <w:t xml:space="preserve"> в течение</w:t>
      </w:r>
      <w:r>
        <w:rPr>
          <w:b/>
          <w:sz w:val="28"/>
          <w:szCs w:val="28"/>
        </w:rPr>
        <w:t xml:space="preserve"> срока действия договора,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является предельной</w:t>
      </w:r>
      <w:r>
        <w:rPr>
          <w:b/>
          <w:sz w:val="28"/>
          <w:szCs w:val="28"/>
        </w:rPr>
        <w:t xml:space="preserve">, неизменной</w:t>
      </w:r>
      <w:r>
        <w:rPr>
          <w:b/>
          <w:sz w:val="28"/>
          <w:szCs w:val="28"/>
        </w:rPr>
        <w:t xml:space="preserve"> и</w:t>
      </w:r>
      <w:r>
        <w:rPr>
          <w:b/>
          <w:sz w:val="28"/>
          <w:szCs w:val="28"/>
        </w:rPr>
        <w:t xml:space="preserve"> составляет</w:t>
      </w:r>
      <w:r>
        <w:rPr>
          <w:b/>
          <w:sz w:val="28"/>
          <w:szCs w:val="28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409 836 </w:t>
      </w:r>
      <w:r>
        <w:rPr>
          <w:b/>
          <w:sz w:val="28"/>
          <w:szCs w:val="28"/>
        </w:rPr>
        <w:t xml:space="preserve"> (</w:t>
      </w:r>
      <w:r>
        <w:rPr>
          <w:b/>
          <w:sz w:val="28"/>
          <w:szCs w:val="28"/>
        </w:rPr>
        <w:t xml:space="preserve">Четыреста девять тысяч восемьсот тридцать шесть</w:t>
      </w:r>
      <w:r>
        <w:rPr>
          <w:b/>
          <w:sz w:val="28"/>
          <w:szCs w:val="28"/>
        </w:rPr>
        <w:t xml:space="preserve">) рублей 07 копеек (без НДС);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9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НДС (22%) в размере </w:t>
      </w:r>
      <w:r>
        <w:rPr>
          <w:b/>
          <w:sz w:val="28"/>
          <w:szCs w:val="28"/>
        </w:rPr>
        <w:t xml:space="preserve">90 163</w:t>
      </w:r>
      <w:r>
        <w:rPr>
          <w:b/>
          <w:sz w:val="28"/>
          <w:szCs w:val="28"/>
        </w:rPr>
        <w:t xml:space="preserve"> (</w:t>
      </w:r>
      <w:r>
        <w:rPr>
          <w:b/>
          <w:sz w:val="28"/>
          <w:szCs w:val="28"/>
        </w:rPr>
        <w:t xml:space="preserve">Девяносто тысяч сто шестьдесят три рубля) 93 копейки</w:t>
      </w:r>
      <w:r>
        <w:rPr>
          <w:b/>
          <w:sz w:val="28"/>
          <w:szCs w:val="28"/>
        </w:rPr>
        <w:t xml:space="preserve">;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9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- 500 000 (пятьсот тысяч) рублей 00 копеек (с учетом НДС (22%)).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9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тоимость </w:t>
      </w:r>
      <w:r>
        <w:rPr>
          <w:sz w:val="28"/>
          <w:szCs w:val="28"/>
        </w:rPr>
        <w:t xml:space="preserve">ТР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рассчитана </w:t>
      </w:r>
      <w:r>
        <w:rPr>
          <w:sz w:val="28"/>
          <w:szCs w:val="28"/>
        </w:rPr>
        <w:t xml:space="preserve">на основании</w:t>
      </w:r>
      <w:r>
        <w:rPr>
          <w:sz w:val="28"/>
          <w:szCs w:val="28"/>
        </w:rPr>
        <w:t xml:space="preserve"> стоимости работ </w:t>
      </w:r>
      <w:r>
        <w:rPr>
          <w:sz w:val="28"/>
          <w:szCs w:val="28"/>
        </w:rPr>
        <w:t xml:space="preserve">по проведению ТО и ТР, стоимости расходных и эксплуатационных материалов </w:t>
      </w:r>
      <w:r>
        <w:rPr>
          <w:sz w:val="28"/>
          <w:szCs w:val="28"/>
        </w:rPr>
        <w:t xml:space="preserve">в г.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Москве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и перечень ТС к проведению работ по </w:t>
      </w:r>
      <w:r>
        <w:rPr>
          <w:sz w:val="28"/>
          <w:szCs w:val="28"/>
        </w:rPr>
        <w:t xml:space="preserve">ТР </w:t>
      </w:r>
      <w:r>
        <w:rPr>
          <w:sz w:val="28"/>
          <w:szCs w:val="28"/>
        </w:rPr>
        <w:t xml:space="preserve">представлены </w:t>
      </w:r>
      <w:r>
        <w:rPr>
          <w:sz w:val="28"/>
          <w:szCs w:val="28"/>
        </w:rPr>
        <w:t xml:space="preserve">в </w:t>
      </w:r>
      <w:r>
        <w:rPr>
          <w:sz w:val="28"/>
          <w:szCs w:val="28"/>
          <w:highlight w:val="white"/>
        </w:rPr>
        <w:t xml:space="preserve">П</w:t>
      </w:r>
      <w:r>
        <w:rPr>
          <w:sz w:val="28"/>
          <w:szCs w:val="28"/>
          <w:highlight w:val="white"/>
        </w:rPr>
        <w:t xml:space="preserve">риложении №1</w:t>
      </w:r>
      <w:r>
        <w:rPr>
          <w:sz w:val="28"/>
          <w:szCs w:val="28"/>
        </w:rPr>
        <w:t xml:space="preserve"> к Техническому заданию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Общая стоимость работ</w:t>
      </w:r>
      <w:r>
        <w:rPr>
          <w:b/>
          <w:sz w:val="28"/>
          <w:szCs w:val="28"/>
        </w:rPr>
        <w:t xml:space="preserve"> не является предметом конкурентных процедур</w:t>
      </w:r>
      <w:r>
        <w:rPr>
          <w:b/>
          <w:sz w:val="28"/>
          <w:szCs w:val="28"/>
        </w:rPr>
        <w:t xml:space="preserve"> и формируется</w:t>
      </w:r>
      <w:r>
        <w:rPr>
          <w:b/>
          <w:sz w:val="28"/>
          <w:szCs w:val="28"/>
        </w:rPr>
        <w:t xml:space="preserve">,</w:t>
      </w:r>
      <w:r>
        <w:rPr>
          <w:b/>
          <w:sz w:val="28"/>
          <w:szCs w:val="28"/>
        </w:rPr>
        <w:t xml:space="preserve"> в пределах срока выполнения работ</w:t>
      </w:r>
      <w:r>
        <w:rPr>
          <w:b/>
          <w:sz w:val="28"/>
          <w:szCs w:val="28"/>
        </w:rPr>
        <w:t xml:space="preserve">,</w:t>
      </w:r>
      <w:r>
        <w:rPr>
          <w:b/>
          <w:sz w:val="28"/>
          <w:szCs w:val="28"/>
        </w:rPr>
        <w:t xml:space="preserve"> от объемов их фактического выполнения</w:t>
      </w:r>
      <w:r>
        <w:rPr>
          <w:b/>
          <w:sz w:val="28"/>
          <w:szCs w:val="28"/>
        </w:rPr>
        <w:t xml:space="preserve">.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9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  <w:u w:val="single"/>
        </w:rPr>
        <w:t xml:space="preserve">Указанная общая стоимость работ НЕ влечёт обязанность Заказчика осуществить заказ работ на полную указанную сумму. При заказе на меньшую сумму Исполнитель не вправе требовать от Заказчика возмещения убытков и прочих имущественных предоставлений.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9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  <w:t xml:space="preserve">Начальная предельная стоимость</w:t>
      </w:r>
      <w:r>
        <w:rPr>
          <w:b/>
          <w:sz w:val="28"/>
          <w:szCs w:val="28"/>
        </w:rPr>
        <w:t xml:space="preserve"> норм</w:t>
      </w:r>
      <w:r>
        <w:rPr>
          <w:b/>
          <w:sz w:val="28"/>
          <w:szCs w:val="28"/>
        </w:rPr>
        <w:t xml:space="preserve">о</w:t>
      </w:r>
      <w:r>
        <w:rPr>
          <w:b/>
          <w:sz w:val="28"/>
          <w:szCs w:val="28"/>
        </w:rPr>
        <w:t xml:space="preserve">-часа </w:t>
      </w:r>
      <w:r>
        <w:rPr>
          <w:b/>
          <w:sz w:val="28"/>
          <w:szCs w:val="28"/>
        </w:rPr>
        <w:t xml:space="preserve">при выполнении работ по ТР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не более </w:t>
      </w:r>
      <w:r>
        <w:rPr>
          <w:b/>
          <w:sz w:val="28"/>
          <w:szCs w:val="28"/>
        </w:rPr>
        <w:t xml:space="preserve">2 142,00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  <w:t xml:space="preserve"> руб.</w:t>
      </w:r>
      <w:r>
        <w:rPr>
          <w:b/>
          <w:sz w:val="28"/>
          <w:szCs w:val="28"/>
        </w:rPr>
        <w:t xml:space="preserve">,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т.ч.</w:t>
      </w:r>
      <w:r>
        <w:rPr>
          <w:b/>
          <w:sz w:val="28"/>
          <w:szCs w:val="28"/>
        </w:rPr>
        <w:t xml:space="preserve"> НДС.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9"/>
        <w:ind w:left="0" w:righ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 Критериями оценки</w:t>
      </w:r>
      <w:r>
        <w:rPr>
          <w:b/>
          <w:sz w:val="28"/>
          <w:szCs w:val="28"/>
        </w:rPr>
        <w:t xml:space="preserve"> предложений Участников является снижение стоимости нормо-часа выполнения работ по ТР </w:t>
      </w:r>
      <w:r>
        <w:rPr>
          <w:b/>
          <w:sz w:val="28"/>
          <w:szCs w:val="28"/>
        </w:rPr>
        <w:t xml:space="preserve">легкового автотранспорта импортного</w:t>
      </w:r>
      <w:r>
        <w:rPr>
          <w:b/>
          <w:sz w:val="28"/>
          <w:szCs w:val="28"/>
        </w:rPr>
        <w:t xml:space="preserve"> производства, с учётом </w:t>
      </w:r>
      <w:r>
        <w:rPr>
          <w:b/>
          <w:sz w:val="28"/>
          <w:szCs w:val="28"/>
        </w:rPr>
        <w:t xml:space="preserve">требований,</w:t>
      </w:r>
      <w:r>
        <w:rPr>
          <w:b/>
          <w:sz w:val="28"/>
          <w:szCs w:val="28"/>
        </w:rPr>
        <w:t xml:space="preserve"> предъявляемых к </w:t>
      </w:r>
      <w:r>
        <w:rPr>
          <w:b/>
          <w:sz w:val="28"/>
          <w:szCs w:val="28"/>
        </w:rPr>
        <w:t xml:space="preserve">Участнику</w:t>
      </w:r>
      <w:r>
        <w:rPr>
          <w:b/>
          <w:sz w:val="28"/>
          <w:szCs w:val="28"/>
        </w:rPr>
        <w:t xml:space="preserve"> (</w:t>
      </w:r>
      <w:r>
        <w:rPr>
          <w:b/>
          <w:sz w:val="28"/>
          <w:szCs w:val="28"/>
        </w:rPr>
        <w:t xml:space="preserve">опыт выполнения аналогичных работ</w:t>
      </w:r>
      <w:r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 xml:space="preserve">наличие </w:t>
      </w:r>
      <w:r>
        <w:rPr>
          <w:b/>
          <w:sz w:val="28"/>
          <w:szCs w:val="28"/>
        </w:rPr>
        <w:t xml:space="preserve">авторизации от производителей ТС</w:t>
      </w:r>
      <w:r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 xml:space="preserve">наличие материально-технических ресурсов).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9"/>
        <w:ind w:left="0" w:righ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     Срок выполнения работ</w:t>
      </w:r>
      <w:r>
        <w:rPr>
          <w:b/>
          <w:sz w:val="28"/>
          <w:szCs w:val="28"/>
        </w:rPr>
        <w:t xml:space="preserve">.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9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</w:t>
      </w:r>
      <w:r>
        <w:rPr>
          <w:b/>
          <w:sz w:val="28"/>
          <w:szCs w:val="28"/>
        </w:rPr>
        <w:t xml:space="preserve">1</w:t>
      </w:r>
      <w:r>
        <w:rPr>
          <w:b/>
          <w:sz w:val="28"/>
          <w:szCs w:val="28"/>
        </w:rPr>
        <w:t xml:space="preserve">. Н</w:t>
      </w:r>
      <w:r>
        <w:rPr>
          <w:b/>
          <w:sz w:val="28"/>
          <w:szCs w:val="28"/>
        </w:rPr>
        <w:t xml:space="preserve">ачало выполнения работ</w:t>
      </w:r>
      <w:r>
        <w:rPr>
          <w:b/>
          <w:sz w:val="28"/>
          <w:szCs w:val="28"/>
        </w:rPr>
        <w:t xml:space="preserve">: с момента заключения договора.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9"/>
        <w:ind w:firstLine="708"/>
        <w:jc w:val="both"/>
        <w:rPr>
          <w:b/>
          <w:bCs/>
          <w:sz w:val="28"/>
          <w:szCs w:val="28"/>
          <w:highlight w:val="none"/>
        </w:rPr>
      </w:pPr>
      <w:r>
        <w:rPr>
          <w:b/>
          <w:sz w:val="28"/>
          <w:szCs w:val="28"/>
        </w:rPr>
        <w:t xml:space="preserve">5.2. Окончание выполнения работ</w:t>
      </w:r>
      <w:r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</w:rPr>
        <w:t xml:space="preserve">до полного выполнения работ, по Заявкам Заказчика поданным до </w:t>
      </w:r>
      <w:r>
        <w:rPr>
          <w:b/>
          <w:sz w:val="28"/>
          <w:szCs w:val="28"/>
        </w:rPr>
        <w:t xml:space="preserve">«31</w:t>
      </w:r>
      <w:r>
        <w:rPr>
          <w:b/>
          <w:sz w:val="28"/>
          <w:szCs w:val="28"/>
        </w:rPr>
        <w:t xml:space="preserve">» янва</w:t>
      </w:r>
      <w:r>
        <w:rPr>
          <w:b/>
          <w:sz w:val="28"/>
          <w:szCs w:val="28"/>
        </w:rPr>
        <w:t xml:space="preserve">ря 2027</w:t>
      </w:r>
      <w:r>
        <w:rPr>
          <w:b/>
          <w:sz w:val="28"/>
          <w:szCs w:val="28"/>
        </w:rPr>
        <w:t xml:space="preserve"> года</w:t>
      </w:r>
      <w:r>
        <w:rPr>
          <w:b/>
          <w:sz w:val="28"/>
          <w:szCs w:val="28"/>
        </w:rPr>
        <w:t xml:space="preserve">.</w:t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59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      </w:t>
      </w:r>
      <w:r>
        <w:rPr>
          <w:b/>
          <w:sz w:val="28"/>
          <w:szCs w:val="28"/>
        </w:rPr>
        <w:t xml:space="preserve">Обязательные (отборочные) требования к Участнику.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9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Участник должен соответствовать следующим требованиям: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6.1.1. Иметь собственную или арендованную ремонтную базу (производственное помещение), оборудованную системой пожарной сигнализации и автоматического пожаротушения, </w:t>
      </w:r>
      <w:r>
        <w:rPr>
          <w:sz w:val="28"/>
          <w:szCs w:val="28"/>
          <w:u w:val="single"/>
        </w:rPr>
        <w:t xml:space="preserve">с обязательным её обслужи</w:t>
      </w:r>
      <w:r>
        <w:rPr>
          <w:sz w:val="28"/>
          <w:szCs w:val="28"/>
          <w:u w:val="single"/>
        </w:rPr>
        <w:t xml:space="preserve">ванием организацией имеющей лицензию на производство работ по ремонту и обслуживанию средств обеспечения пожарной безопасности зданий и сооружений (п. 15 ч. 1 ст. 12 Федерального закона от 04.05.2011 N 99-ФЗ "О лицензировании отдельных видов деятельности")</w:t>
      </w:r>
      <w:r>
        <w:rPr>
          <w:sz w:val="28"/>
          <w:szCs w:val="28"/>
        </w:rPr>
        <w:t xml:space="preserve">, предназначенную для технического обслуживания </w:t>
      </w:r>
      <w:r>
        <w:rPr>
          <w:sz w:val="28"/>
          <w:szCs w:val="28"/>
        </w:rPr>
        <w:t xml:space="preserve">автомобилей указанных в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Приложении №1</w:t>
      </w:r>
      <w:r>
        <w:rPr>
          <w:sz w:val="28"/>
          <w:szCs w:val="28"/>
          <w:highlight w:val="white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видеонаблюдением ремонтной зоны (постов для проведения ТР транспортных средств) и функцией сохранения видеозаписи сроком не менее 14 (четырнадцати) календарных дней, </w:t>
      </w:r>
      <w:r>
        <w:rPr>
          <w:sz w:val="28"/>
          <w:szCs w:val="28"/>
        </w:rPr>
        <w:t xml:space="preserve">оборудованную: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• постами для проведения технического обслуживания, оборудованных подъёмниками (грузоподъёмностью не менее 3 тонн) –</w:t>
      </w:r>
      <w:r>
        <w:rPr>
          <w:sz w:val="28"/>
          <w:szCs w:val="28"/>
        </w:rPr>
        <w:t xml:space="preserve"> в количестве не менее 5</w:t>
      </w:r>
      <w:r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пяти);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постами для проведения диагностических работ, оборудованных диагностическим оборудованием и программным обеспечением, позволяющим считывать ошибки, некорректную работу устройств, узлов </w:t>
      </w:r>
      <w:r>
        <w:rPr>
          <w:sz w:val="28"/>
          <w:szCs w:val="28"/>
        </w:rPr>
        <w:t xml:space="preserve">автомобилей, указанных в </w:t>
      </w:r>
      <w:r>
        <w:rPr>
          <w:sz w:val="28"/>
          <w:szCs w:val="28"/>
          <w:highlight w:val="white"/>
        </w:rPr>
        <w:t xml:space="preserve">Приложении №1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</w:rPr>
        <w:t xml:space="preserve">к Техническому заданию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постами для проверки и регулировки углов установки колёс по двум осям, оборудованных компьютерными стендами для проведения замеров углов установк</w:t>
      </w:r>
      <w:r>
        <w:rPr>
          <w:sz w:val="28"/>
          <w:szCs w:val="28"/>
        </w:rPr>
        <w:t xml:space="preserve">и колёс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постами для шиномонтажных работ и балансировки автомобильных колёс;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постом для бесконтактной мойки автомобилей;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ind w:firstLine="709"/>
        <w:jc w:val="both"/>
        <w:spacing w:after="120"/>
        <w:rPr>
          <w:sz w:val="28"/>
          <w:szCs w:val="28"/>
        </w:rPr>
      </w:pPr>
      <w:r>
        <w:rPr>
          <w:sz w:val="28"/>
          <w:szCs w:val="28"/>
        </w:rPr>
        <w:t xml:space="preserve"> • специальным инструментом для проведения технического обслуживания автомобилей рекомендованным заводами-изготовителями ТС;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Наличие на территории ремонтной базы склада запасных частей, расходных материалов, технических жидкостей необходимых для проведения технического обслуживания </w:t>
      </w:r>
      <w:r>
        <w:rPr>
          <w:sz w:val="28"/>
          <w:szCs w:val="28"/>
        </w:rPr>
        <w:t xml:space="preserve">автомобилей, указанных в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Приложении №1</w:t>
      </w:r>
      <w:r>
        <w:rPr>
          <w:sz w:val="28"/>
          <w:szCs w:val="28"/>
        </w:rPr>
        <w:t xml:space="preserve"> к Техническому заданию.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6.1.2</w:t>
      </w:r>
      <w:r>
        <w:rPr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Расположение основной ремонтной базы –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на территории, </w:t>
      </w:r>
      <w:r>
        <w:rPr>
          <w:b/>
          <w:sz w:val="28"/>
          <w:szCs w:val="28"/>
        </w:rPr>
        <w:t xml:space="preserve">Троицкого и </w:t>
      </w:r>
      <w:r>
        <w:rPr>
          <w:b/>
          <w:sz w:val="28"/>
          <w:szCs w:val="28"/>
        </w:rPr>
        <w:t xml:space="preserve">Н</w:t>
      </w:r>
      <w:r>
        <w:rPr>
          <w:b/>
          <w:sz w:val="28"/>
          <w:szCs w:val="28"/>
        </w:rPr>
        <w:t xml:space="preserve">овомосковского административных округов</w:t>
      </w:r>
      <w:r>
        <w:rPr>
          <w:b/>
          <w:sz w:val="28"/>
          <w:szCs w:val="28"/>
        </w:rPr>
        <w:t xml:space="preserve"> (</w:t>
      </w:r>
      <w:r>
        <w:rPr>
          <w:b/>
          <w:sz w:val="28"/>
          <w:szCs w:val="28"/>
        </w:rPr>
        <w:t xml:space="preserve">Ти</w:t>
      </w:r>
      <w:r>
        <w:rPr>
          <w:b/>
          <w:sz w:val="28"/>
          <w:szCs w:val="28"/>
        </w:rPr>
        <w:t xml:space="preserve">НАО)</w:t>
      </w:r>
      <w:r>
        <w:rPr>
          <w:b/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6.1.3. Режим работы: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– для основной ремонтной базы – начало работы не позднее 09час.00мин., не менее 12 часов в сутки, семь рабочих дней в неделю.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. Иметь возможность круглосуточной транспортировки неисправных </w:t>
      </w:r>
      <w:r>
        <w:rPr>
          <w:sz w:val="28"/>
          <w:szCs w:val="28"/>
        </w:rPr>
        <w:t xml:space="preserve">автомобилей</w:t>
      </w:r>
      <w:r>
        <w:rPr>
          <w:sz w:val="28"/>
          <w:szCs w:val="28"/>
        </w:rPr>
        <w:t xml:space="preserve">, собственным эвакуатором (или по действующему договору на оказание услуг по эвакуации с третьим лицом) с возможностью полной погрузки ТС.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 невыполнении </w:t>
      </w:r>
      <w:r>
        <w:rPr>
          <w:b/>
          <w:sz w:val="28"/>
          <w:szCs w:val="28"/>
        </w:rPr>
        <w:t xml:space="preserve">требований,</w:t>
      </w:r>
      <w:r>
        <w:rPr>
          <w:b/>
          <w:sz w:val="28"/>
          <w:szCs w:val="28"/>
        </w:rPr>
        <w:t xml:space="preserve"> указанных в </w:t>
      </w:r>
      <w:r>
        <w:rPr>
          <w:b/>
          <w:sz w:val="28"/>
          <w:szCs w:val="28"/>
        </w:rPr>
        <w:t xml:space="preserve">п. 6</w:t>
      </w:r>
      <w:r>
        <w:rPr>
          <w:b/>
          <w:sz w:val="28"/>
          <w:szCs w:val="28"/>
        </w:rPr>
        <w:t xml:space="preserve">.1. Технического задания конкурсная заявка Участника будет отклонена Заказчиком.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9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Наличие и соответствие должно подтверждаться документально.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Предоставить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</w:t>
      </w:r>
      <w:r>
        <w:rPr>
          <w:sz w:val="28"/>
          <w:szCs w:val="28"/>
        </w:rPr>
        <w:t xml:space="preserve"> правоустанавливающие и правоподтверждающие документы</w:t>
      </w:r>
      <w:r>
        <w:rPr>
          <w:bCs/>
          <w:sz w:val="28"/>
          <w:szCs w:val="28"/>
        </w:rPr>
        <w:t xml:space="preserve"> на ремонтную базу (производственное помещение), справку о производственных помещениях, их площадях и назначении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</w:t>
      </w:r>
      <w:r>
        <w:rPr>
          <w:sz w:val="28"/>
          <w:szCs w:val="28"/>
        </w:rPr>
        <w:t xml:space="preserve"> гарантийное письмо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  <w:t xml:space="preserve"> о возможности </w:t>
      </w:r>
      <w:r>
        <w:rPr>
          <w:sz w:val="28"/>
          <w:szCs w:val="28"/>
        </w:rPr>
        <w:t xml:space="preserve">выполнения работ указанных в п.6</w:t>
      </w:r>
      <w:r>
        <w:rPr>
          <w:sz w:val="28"/>
          <w:szCs w:val="28"/>
        </w:rPr>
        <w:t xml:space="preserve">.1.1. ТЗ, в том числе о наличии оборудования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  <w:t xml:space="preserve"> наличии видеонаблюдения ремонтной</w:t>
      </w:r>
      <w:r>
        <w:rPr>
          <w:sz w:val="28"/>
          <w:szCs w:val="28"/>
        </w:rPr>
        <w:t xml:space="preserve"> зоны отвечающей требованиям п.6</w:t>
      </w:r>
      <w:r>
        <w:rPr>
          <w:sz w:val="28"/>
          <w:szCs w:val="28"/>
        </w:rPr>
        <w:t xml:space="preserve">.1.1. ТЗ</w:t>
      </w:r>
      <w:r>
        <w:rPr>
          <w:sz w:val="28"/>
          <w:szCs w:val="28"/>
        </w:rPr>
        <w:t xml:space="preserve">; </w:t>
      </w:r>
      <w:r>
        <w:rPr>
          <w:bCs/>
          <w:sz w:val="28"/>
          <w:szCs w:val="28"/>
        </w:rPr>
        <w:t xml:space="preserve">соответствии режима работы и приема ТС</w:t>
      </w:r>
      <w:r>
        <w:rPr>
          <w:bCs/>
          <w:sz w:val="28"/>
          <w:szCs w:val="28"/>
        </w:rPr>
        <w:t xml:space="preserve">;</w:t>
      </w:r>
      <w:r>
        <w:rPr>
          <w:bCs/>
          <w:sz w:val="28"/>
          <w:szCs w:val="28"/>
        </w:rPr>
        <w:t xml:space="preserve"> возможности круглосуточной транспортировки неисправных ТС эвакуатором с возможностью полной погрузки ТС</w:t>
      </w:r>
      <w:r>
        <w:rPr>
          <w:bCs/>
          <w:sz w:val="28"/>
          <w:szCs w:val="28"/>
        </w:rPr>
        <w:t xml:space="preserve">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859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r>
        <w:rPr>
          <w:sz w:val="28"/>
          <w:szCs w:val="28"/>
          <w:u w:val="single"/>
        </w:rPr>
        <w:t xml:space="preserve">Организа</w:t>
      </w:r>
      <w:r>
        <w:rPr>
          <w:sz w:val="28"/>
          <w:szCs w:val="28"/>
          <w:u w:val="single"/>
        </w:rPr>
        <w:t xml:space="preserve">тор торгово-закупочной процедуры (ТЗП) вправе проверить соответствие представленных Участником документов, посредством посещения ремонтной базы (производственных помещений) участников ТЗП, запроса у контрагентов наличия рекламаций по исполненным договорам.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left="0" w:right="20" w:firstLine="0"/>
        <w:jc w:val="both"/>
        <w:spacing w:before="0" w:line="312" w:lineRule="exact"/>
        <w:shd w:val="clear" w:color="auto" w:fill="auto"/>
        <w:tabs>
          <w:tab w:val="left" w:pos="505" w:leader="none"/>
        </w:tabs>
        <w:rPr>
          <w:sz w:val="28"/>
          <w:szCs w:val="28"/>
        </w:rPr>
      </w:pPr>
      <w:r>
        <w:rPr>
          <w:color w:val="000000"/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left="0" w:right="20" w:firstLine="0"/>
        <w:jc w:val="both"/>
        <w:spacing w:before="0" w:line="312" w:lineRule="exact"/>
        <w:shd w:val="clear" w:color="auto" w:fill="auto"/>
        <w:tabs>
          <w:tab w:val="left" w:pos="505" w:leader="none"/>
        </w:tabs>
        <w:rPr>
          <w:color w:val="000000"/>
          <w:sz w:val="28"/>
          <w:szCs w:val="28"/>
          <w:highlight w:val="none"/>
        </w:rPr>
      </w:pPr>
      <w:r>
        <w:rPr>
          <w:color w:val="000000"/>
          <w:sz w:val="28"/>
          <w:szCs w:val="28"/>
        </w:rPr>
        <w:t xml:space="preserve">7.  Описание основных видов работ и обязательные требования </w:t>
      </w:r>
      <w:r>
        <w:rPr>
          <w:color w:val="000000"/>
          <w:sz w:val="28"/>
          <w:szCs w:val="28"/>
        </w:rPr>
        <w:br w:type="textWrapping" w:clear="all"/>
      </w:r>
      <w:r>
        <w:rPr>
          <w:color w:val="000000"/>
          <w:sz w:val="28"/>
          <w:szCs w:val="28"/>
        </w:rPr>
        <w:t xml:space="preserve">к проведению ра</w:t>
      </w:r>
      <w:r>
        <w:rPr>
          <w:color w:val="000000"/>
          <w:sz w:val="28"/>
          <w:szCs w:val="28"/>
        </w:rPr>
        <w:t xml:space="preserve">бот по </w:t>
      </w:r>
      <w:r>
        <w:rPr>
          <w:color w:val="000000"/>
          <w:sz w:val="28"/>
          <w:szCs w:val="28"/>
        </w:rPr>
        <w:t xml:space="preserve">ТР</w:t>
      </w:r>
      <w:r>
        <w:rPr>
          <w:color w:val="000000"/>
          <w:sz w:val="28"/>
          <w:szCs w:val="28"/>
        </w:rPr>
        <w:t xml:space="preserve">.</w:t>
      </w:r>
      <w:r>
        <w:rPr>
          <w:color w:val="000000"/>
          <w:sz w:val="28"/>
          <w:szCs w:val="28"/>
          <w:highlight w:val="none"/>
        </w:rPr>
      </w:r>
      <w:r>
        <w:rPr>
          <w:color w:val="000000"/>
          <w:sz w:val="28"/>
          <w:szCs w:val="28"/>
          <w:highlight w:val="none"/>
        </w:rPr>
      </w:r>
    </w:p>
    <w:p>
      <w:pPr>
        <w:pStyle w:val="859"/>
        <w:ind w:firstLine="708"/>
        <w:jc w:val="both"/>
        <w:rPr>
          <w:szCs w:val="28"/>
        </w:rPr>
      </w:pPr>
      <w:r>
        <w:rPr>
          <w:szCs w:val="28"/>
        </w:rPr>
        <w:t xml:space="preserve">7.1. </w:t>
      </w:r>
      <w:r>
        <w:rPr>
          <w:szCs w:val="28"/>
        </w:rPr>
        <w:t xml:space="preserve">Текущий ремонт транспортных средств, осуществляется на основании Заявки (Дефектной ведомости) поступившей от филиала ПАО «Россети Московский регион»-Новая Москва.</w:t>
      </w:r>
      <w:r>
        <w:rPr>
          <w:szCs w:val="28"/>
        </w:rPr>
        <w:t xml:space="preserve"> </w:t>
      </w:r>
      <w:r>
        <w:rPr>
          <w:szCs w:val="28"/>
        </w:rPr>
      </w:r>
      <w:r>
        <w:rPr>
          <w:szCs w:val="28"/>
        </w:rPr>
      </w:r>
    </w:p>
    <w:p>
      <w:pPr>
        <w:pStyle w:val="859"/>
        <w:ind w:firstLine="708"/>
        <w:jc w:val="both"/>
        <w:rPr>
          <w:szCs w:val="28"/>
        </w:rPr>
      </w:pPr>
      <w:r>
        <w:rPr>
          <w:szCs w:val="28"/>
        </w:rPr>
        <w:t xml:space="preserve">7.2</w:t>
      </w:r>
      <w:r>
        <w:rPr>
          <w:szCs w:val="28"/>
        </w:rPr>
        <w:t xml:space="preserve">. Описание основных объемов работ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59"/>
        <w:ind w:firstLine="708"/>
        <w:jc w:val="both"/>
        <w:rPr>
          <w:szCs w:val="28"/>
        </w:rPr>
      </w:pPr>
      <w:r>
        <w:rPr>
          <w:szCs w:val="28"/>
        </w:rPr>
        <w:t xml:space="preserve">В </w:t>
      </w:r>
      <w:r>
        <w:rPr>
          <w:szCs w:val="28"/>
        </w:rPr>
        <w:t xml:space="preserve">объем работ по</w:t>
      </w:r>
      <w:r>
        <w:rPr>
          <w:szCs w:val="28"/>
        </w:rPr>
        <w:t xml:space="preserve"> ТР включаются:</w:t>
      </w:r>
      <w:r>
        <w:rPr>
          <w:szCs w:val="28"/>
        </w:rPr>
      </w:r>
      <w:r>
        <w:rPr>
          <w:szCs w:val="28"/>
        </w:rPr>
      </w:r>
    </w:p>
    <w:p>
      <w:pPr>
        <w:pStyle w:val="859"/>
        <w:ind w:firstLine="708"/>
        <w:jc w:val="both"/>
        <w:rPr>
          <w:szCs w:val="28"/>
        </w:rPr>
      </w:pPr>
      <w:r>
        <w:rPr>
          <w:szCs w:val="28"/>
        </w:rPr>
        <w:t xml:space="preserve">– техническая мойка ТС перед проведением ТР</w:t>
      </w:r>
      <w:r>
        <w:rPr>
          <w:szCs w:val="28"/>
        </w:rPr>
        <w:t xml:space="preserve">;</w:t>
      </w:r>
      <w:r>
        <w:rPr>
          <w:szCs w:val="28"/>
        </w:rPr>
      </w:r>
      <w:r>
        <w:rPr>
          <w:szCs w:val="28"/>
        </w:rPr>
      </w:r>
    </w:p>
    <w:p>
      <w:pPr>
        <w:pStyle w:val="859"/>
        <w:ind w:firstLine="708"/>
        <w:jc w:val="both"/>
        <w:rPr>
          <w:szCs w:val="28"/>
        </w:rPr>
      </w:pPr>
      <w:r>
        <w:rPr>
          <w:szCs w:val="28"/>
        </w:rPr>
        <w:t xml:space="preserve">– диагностика ТС </w:t>
      </w:r>
      <w:r>
        <w:rPr>
          <w:szCs w:val="28"/>
        </w:rPr>
        <w:t xml:space="preserve">перед проведением ТР;</w:t>
      </w:r>
      <w:r>
        <w:rPr>
          <w:szCs w:val="28"/>
        </w:rPr>
      </w:r>
      <w:r>
        <w:rPr>
          <w:szCs w:val="28"/>
        </w:rPr>
      </w:r>
    </w:p>
    <w:p>
      <w:pPr>
        <w:pStyle w:val="859"/>
        <w:ind w:firstLine="708"/>
        <w:jc w:val="both"/>
        <w:rPr>
          <w:szCs w:val="28"/>
        </w:rPr>
      </w:pPr>
      <w:r>
        <w:rPr>
          <w:szCs w:val="28"/>
        </w:rPr>
        <w:t xml:space="preserve">– п</w:t>
      </w:r>
      <w:r>
        <w:rPr>
          <w:szCs w:val="28"/>
        </w:rPr>
        <w:t xml:space="preserve">роведение работ по ТР в соответствии с инструкцией по эксплуатации ТС, в том числе регулировочные работы, необходимость которых определена при проведении диагностики ТС, В соответствии Заявкой Заказчика;</w:t>
      </w:r>
      <w:r>
        <w:rPr>
          <w:szCs w:val="28"/>
        </w:rPr>
      </w:r>
      <w:r>
        <w:rPr>
          <w:szCs w:val="28"/>
        </w:rPr>
      </w:r>
    </w:p>
    <w:p>
      <w:pPr>
        <w:pStyle w:val="859"/>
        <w:ind w:firstLine="708"/>
        <w:jc w:val="both"/>
        <w:rPr>
          <w:szCs w:val="28"/>
        </w:rPr>
      </w:pPr>
      <w:r>
        <w:rPr>
          <w:szCs w:val="28"/>
        </w:rPr>
        <w:t xml:space="preserve">– р</w:t>
      </w:r>
      <w:r>
        <w:rPr>
          <w:szCs w:val="28"/>
        </w:rPr>
        <w:t xml:space="preserve">асходные материалы, необходимые для проведения ТР, а именно: все фильтры, зам</w:t>
      </w:r>
      <w:r>
        <w:rPr>
          <w:szCs w:val="28"/>
        </w:rPr>
        <w:t xml:space="preserve">еняемые при данном ТР, моторные</w:t>
      </w:r>
      <w:r>
        <w:rPr>
          <w:szCs w:val="28"/>
        </w:rPr>
        <w:t xml:space="preserve"> </w:t>
      </w:r>
      <w:r>
        <w:rPr>
          <w:szCs w:val="28"/>
        </w:rPr>
        <w:t xml:space="preserve">и</w:t>
      </w:r>
      <w:r>
        <w:rPr>
          <w:szCs w:val="28"/>
        </w:rPr>
        <w:t xml:space="preserve"> трансмиссионные масла, смазки, охлаждающая и тормозная жидкость, </w:t>
      </w:r>
      <w:r>
        <w:rPr>
          <w:szCs w:val="28"/>
        </w:rPr>
        <w:t xml:space="preserve">заменяемые или </w:t>
      </w:r>
      <w:r>
        <w:rPr>
          <w:szCs w:val="28"/>
        </w:rPr>
        <w:t xml:space="preserve">добавл</w:t>
      </w:r>
      <w:r>
        <w:rPr>
          <w:szCs w:val="28"/>
        </w:rPr>
        <w:t xml:space="preserve">яемые</w:t>
      </w:r>
      <w:r>
        <w:rPr>
          <w:szCs w:val="28"/>
        </w:rPr>
        <w:t xml:space="preserve"> для </w:t>
      </w:r>
      <w:r>
        <w:rPr>
          <w:szCs w:val="28"/>
        </w:rPr>
        <w:t xml:space="preserve">обеспечения необходимого уровня.</w:t>
      </w:r>
      <w:r>
        <w:rPr>
          <w:szCs w:val="28"/>
        </w:rPr>
      </w:r>
      <w:r>
        <w:rPr>
          <w:szCs w:val="28"/>
        </w:rPr>
      </w:r>
    </w:p>
    <w:p>
      <w:pPr>
        <w:pStyle w:val="859"/>
        <w:ind w:firstLine="708"/>
        <w:jc w:val="both"/>
        <w:rPr>
          <w:szCs w:val="28"/>
        </w:rPr>
      </w:pPr>
      <w:r>
        <w:rPr>
          <w:szCs w:val="28"/>
        </w:rPr>
        <w:t xml:space="preserve">В случае обнаружения необходимости выполнения дополнительных работ по результатам проведённого текущего ремонта, объём выполняемых работ может быть увеличен. Решение о необходимости проведения дополнительных работ принимается Заказчиком.</w:t>
      </w:r>
      <w:r>
        <w:rPr>
          <w:szCs w:val="28"/>
        </w:rPr>
      </w:r>
      <w:r>
        <w:rPr>
          <w:szCs w:val="28"/>
        </w:rPr>
      </w:r>
    </w:p>
    <w:p>
      <w:pPr>
        <w:pStyle w:val="859"/>
        <w:ind w:firstLine="708"/>
        <w:jc w:val="both"/>
        <w:rPr>
          <w:szCs w:val="28"/>
        </w:rPr>
      </w:pPr>
      <w:r>
        <w:rPr>
          <w:szCs w:val="28"/>
        </w:rPr>
        <w:t xml:space="preserve">7.3. </w:t>
      </w:r>
      <w:r>
        <w:rPr>
          <w:szCs w:val="28"/>
        </w:rPr>
        <w:t xml:space="preserve">Решение о целесообразности замены запасных частей и эксплуатационных материалов</w:t>
      </w:r>
      <w:r>
        <w:rPr>
          <w:szCs w:val="28"/>
        </w:rPr>
        <w:t xml:space="preserve">, при проведении ТР, кроме определенных в п.10.2</w:t>
      </w:r>
      <w:r>
        <w:rPr>
          <w:szCs w:val="28"/>
        </w:rPr>
        <w:t xml:space="preserve">. настоящего Техниче</w:t>
      </w:r>
      <w:r>
        <w:rPr>
          <w:szCs w:val="28"/>
        </w:rPr>
        <w:t xml:space="preserve">ского задания,</w:t>
      </w:r>
      <w:r>
        <w:rPr>
          <w:szCs w:val="28"/>
        </w:rPr>
        <w:t xml:space="preserve"> определяет Заказчик, на основании </w:t>
      </w:r>
      <w:r>
        <w:rPr>
          <w:szCs w:val="28"/>
        </w:rPr>
        <w:t xml:space="preserve">проведённой диагностики ТС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59"/>
        <w:ind w:firstLine="708"/>
        <w:jc w:val="both"/>
        <w:rPr>
          <w:szCs w:val="28"/>
        </w:rPr>
      </w:pPr>
      <w:r>
        <w:rPr>
          <w:szCs w:val="28"/>
        </w:rPr>
        <w:t xml:space="preserve">7.4.</w:t>
      </w:r>
      <w:r>
        <w:rPr>
          <w:szCs w:val="28"/>
        </w:rPr>
        <w:t xml:space="preserve"> </w:t>
      </w:r>
      <w:r>
        <w:rPr>
          <w:szCs w:val="28"/>
        </w:rPr>
        <w:t xml:space="preserve">Все запасные части и расходные материалы для текущего ремонта транспортных средств должны являться оригинальными (по согласованию с Заказчиком – аналог), новыми </w:t>
      </w:r>
      <w:r>
        <w:rPr>
          <w:szCs w:val="28"/>
        </w:rPr>
        <w:t xml:space="preserve">(в пределах гарантийного срока хранения),</w:t>
      </w:r>
      <w:r>
        <w:rPr>
          <w:szCs w:val="28"/>
        </w:rPr>
        <w:t xml:space="preserve"> не бывшими в эксплуатации, иметь необходимые сертификаты соответствия. Заказчик вправе предоставить Исполнителю</w:t>
      </w:r>
      <w:r>
        <w:rPr>
          <w:szCs w:val="28"/>
        </w:rPr>
        <w:t xml:space="preserve"> для выполнения работ по ТР</w:t>
      </w:r>
      <w:r>
        <w:rPr>
          <w:szCs w:val="28"/>
        </w:rPr>
        <w:t xml:space="preserve"> транспортных средств собственные запасные части и расходные материалы.</w:t>
      </w:r>
      <w:r>
        <w:rPr>
          <w:szCs w:val="28"/>
        </w:rPr>
      </w:r>
      <w:r>
        <w:rPr>
          <w:szCs w:val="28"/>
        </w:rPr>
      </w:r>
    </w:p>
    <w:p>
      <w:pPr>
        <w:pStyle w:val="859"/>
        <w:ind w:firstLine="708"/>
        <w:jc w:val="both"/>
        <w:rPr>
          <w:szCs w:val="28"/>
        </w:rPr>
      </w:pPr>
      <w:r>
        <w:rPr>
          <w:szCs w:val="28"/>
        </w:rPr>
        <w:t xml:space="preserve">7.5.</w:t>
      </w:r>
      <w:r>
        <w:rPr>
          <w:szCs w:val="28"/>
        </w:rPr>
        <w:t xml:space="preserve"> По результатам диагностики ТС допускается производить замену запасных частей, влияющих на безопасность эксплуатации автомобиля, кроме замены ба</w:t>
      </w:r>
      <w:r>
        <w:rPr>
          <w:szCs w:val="28"/>
        </w:rPr>
        <w:t xml:space="preserve">зовых номерных деталей (ДВС, кузов</w:t>
      </w:r>
      <w:r>
        <w:rPr>
          <w:szCs w:val="28"/>
        </w:rPr>
        <w:t xml:space="preserve">/</w:t>
      </w:r>
      <w:r>
        <w:rPr>
          <w:szCs w:val="28"/>
        </w:rPr>
        <w:t xml:space="preserve">кабина, рама</w:t>
      </w:r>
      <w:r>
        <w:rPr>
          <w:szCs w:val="28"/>
        </w:rPr>
        <w:t xml:space="preserve">).</w:t>
      </w:r>
      <w:r>
        <w:rPr>
          <w:szCs w:val="28"/>
        </w:rPr>
      </w:r>
      <w:r>
        <w:rPr>
          <w:szCs w:val="28"/>
        </w:rPr>
      </w:r>
    </w:p>
    <w:p>
      <w:pPr>
        <w:pStyle w:val="859"/>
        <w:ind w:firstLine="708"/>
        <w:jc w:val="both"/>
        <w:rPr>
          <w:szCs w:val="28"/>
        </w:rPr>
      </w:pPr>
      <w:r>
        <w:rPr>
          <w:szCs w:val="28"/>
        </w:rPr>
        <w:t xml:space="preserve">7.6. При выявлении неисправностей, которые не входили в заявку на </w:t>
      </w:r>
      <w:r>
        <w:rPr>
          <w:szCs w:val="28"/>
        </w:rPr>
        <w:t xml:space="preserve">текущий ремонт</w:t>
      </w:r>
      <w:r>
        <w:rPr>
          <w:szCs w:val="28"/>
        </w:rPr>
        <w:t xml:space="preserve">, Исполнитель должен сообщить об этом Заказчику и согласовать вопрос по расширению объёмов ремонтных работ. </w:t>
      </w:r>
      <w:r>
        <w:rPr>
          <w:szCs w:val="28"/>
        </w:rPr>
      </w:r>
      <w:r>
        <w:rPr>
          <w:szCs w:val="28"/>
        </w:rPr>
      </w:r>
    </w:p>
    <w:p>
      <w:pPr>
        <w:pStyle w:val="859"/>
        <w:ind w:firstLine="708"/>
        <w:jc w:val="both"/>
        <w:rPr>
          <w:szCs w:val="28"/>
        </w:rPr>
      </w:pPr>
      <w:r>
        <w:rPr>
          <w:szCs w:val="28"/>
        </w:rPr>
        <w:t xml:space="preserve">7.7. Все виды ТР транспортных средств должны рассчитываться Исполнителем на основании дефектных ведомостей, исходя из</w:t>
      </w:r>
      <w:r>
        <w:rPr>
          <w:szCs w:val="28"/>
        </w:rPr>
        <w:t xml:space="preserve">:</w:t>
      </w:r>
      <w:r>
        <w:rPr>
          <w:szCs w:val="28"/>
        </w:rPr>
      </w:r>
      <w:r>
        <w:rPr>
          <w:szCs w:val="28"/>
        </w:rPr>
      </w:r>
    </w:p>
    <w:p>
      <w:pPr>
        <w:pStyle w:val="859"/>
        <w:ind w:firstLine="708"/>
        <w:jc w:val="both"/>
        <w:rPr>
          <w:szCs w:val="28"/>
        </w:rPr>
      </w:pPr>
      <w:r>
        <w:rPr>
          <w:szCs w:val="28"/>
        </w:rPr>
        <w:t xml:space="preserve">– типовых норм времени на проведение ТР (в соответствии с РД 03112178-1023-99)</w:t>
      </w:r>
      <w:r>
        <w:rPr>
          <w:szCs w:val="28"/>
        </w:rPr>
        <w:t xml:space="preserve">;</w:t>
      </w:r>
      <w:r>
        <w:rPr>
          <w:szCs w:val="28"/>
        </w:rPr>
      </w:r>
      <w:r>
        <w:rPr>
          <w:szCs w:val="28"/>
        </w:rPr>
      </w:r>
    </w:p>
    <w:p>
      <w:pPr>
        <w:pStyle w:val="859"/>
        <w:ind w:firstLine="708"/>
        <w:jc w:val="both"/>
        <w:rPr>
          <w:szCs w:val="28"/>
        </w:rPr>
      </w:pPr>
      <w:r>
        <w:rPr>
          <w:szCs w:val="28"/>
        </w:rPr>
        <w:t xml:space="preserve">– стоимости нормо-часа, определённой по результатам конкурентных процедур</w:t>
      </w:r>
      <w:r>
        <w:rPr>
          <w:szCs w:val="28"/>
        </w:rPr>
        <w:t xml:space="preserve">;</w:t>
      </w:r>
      <w:r>
        <w:rPr>
          <w:szCs w:val="28"/>
        </w:rPr>
      </w:r>
      <w:r>
        <w:rPr>
          <w:szCs w:val="28"/>
        </w:rPr>
      </w:r>
    </w:p>
    <w:p>
      <w:pPr>
        <w:pStyle w:val="859"/>
        <w:ind w:firstLine="708"/>
        <w:jc w:val="both"/>
        <w:rPr>
          <w:szCs w:val="28"/>
        </w:rPr>
      </w:pPr>
      <w:r>
        <w:rPr>
          <w:szCs w:val="28"/>
        </w:rPr>
        <w:t xml:space="preserve">– стоимости запасных частей и расходных материалов, которая</w:t>
      </w:r>
      <w:r>
        <w:rPr>
          <w:szCs w:val="28"/>
        </w:rPr>
        <w:t xml:space="preserve"> </w:t>
      </w:r>
      <w:r>
        <w:rPr>
          <w:szCs w:val="28"/>
        </w:rPr>
        <w:t xml:space="preserve">не должна превышать стоимости данных изделий у производителей (официальных дилеров) с учётом снижения стоимости запасных частей и материалов (в процентном отношении) соразмерно снижению стоимости нормо-час</w:t>
      </w:r>
      <w:r>
        <w:rPr>
          <w:szCs w:val="28"/>
        </w:rPr>
        <w:t xml:space="preserve">а на выполнение работ по ТР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59"/>
        <w:ind w:firstLine="708"/>
        <w:jc w:val="both"/>
        <w:rPr>
          <w:szCs w:val="28"/>
        </w:rPr>
      </w:pPr>
      <w:r>
        <w:rPr>
          <w:szCs w:val="28"/>
        </w:rPr>
        <w:t xml:space="preserve">7.8. </w:t>
      </w:r>
      <w:r>
        <w:rPr>
          <w:szCs w:val="28"/>
        </w:rPr>
        <w:t xml:space="preserve">Все виды ТР</w:t>
      </w:r>
      <w:r>
        <w:rPr>
          <w:szCs w:val="28"/>
        </w:rPr>
        <w:t xml:space="preserve"> </w:t>
      </w:r>
      <w:r>
        <w:rPr>
          <w:szCs w:val="28"/>
        </w:rPr>
        <w:t xml:space="preserve">ТС должны быть выполнены в соответствии:</w:t>
      </w:r>
      <w:r>
        <w:rPr>
          <w:szCs w:val="28"/>
        </w:rPr>
      </w:r>
      <w:r>
        <w:rPr>
          <w:szCs w:val="28"/>
        </w:rPr>
      </w:r>
    </w:p>
    <w:p>
      <w:pPr>
        <w:pStyle w:val="859"/>
        <w:ind w:firstLine="708"/>
        <w:jc w:val="both"/>
        <w:rPr>
          <w:szCs w:val="28"/>
        </w:rPr>
      </w:pPr>
      <w:r>
        <w:rPr>
          <w:szCs w:val="28"/>
        </w:rPr>
        <w:t xml:space="preserve">–  с Федеральным законом от 10.12.1995г. №196-ФЗ «О безопасности дорожного движения»</w:t>
      </w:r>
      <w:r>
        <w:rPr>
          <w:szCs w:val="28"/>
        </w:rPr>
        <w:t xml:space="preserve">;</w:t>
      </w:r>
      <w:r>
        <w:rPr>
          <w:szCs w:val="28"/>
        </w:rPr>
      </w:r>
      <w:r>
        <w:rPr>
          <w:szCs w:val="28"/>
        </w:rPr>
      </w:r>
    </w:p>
    <w:p>
      <w:pPr>
        <w:pStyle w:val="859"/>
        <w:ind w:firstLine="708"/>
        <w:jc w:val="both"/>
        <w:rPr>
          <w:szCs w:val="28"/>
        </w:rPr>
      </w:pPr>
      <w:r>
        <w:rPr>
          <w:szCs w:val="28"/>
        </w:rPr>
        <w:t xml:space="preserve">–  с Постановлением Правительства РФ от 11.04.2001г. №290 «Об утверждении правил</w:t>
      </w:r>
      <w:r>
        <w:rPr>
          <w:szCs w:val="28"/>
        </w:rPr>
        <w:t xml:space="preserve"> оказания услуг (выполнения работ) по техническому обслуживанию автомототранспортных средств</w:t>
      </w:r>
      <w:r>
        <w:rPr>
          <w:szCs w:val="28"/>
        </w:rPr>
        <w:t xml:space="preserve">»</w:t>
      </w:r>
      <w:r>
        <w:rPr>
          <w:szCs w:val="28"/>
        </w:rPr>
        <w:t xml:space="preserve">;</w:t>
      </w:r>
      <w:r>
        <w:rPr>
          <w:szCs w:val="28"/>
        </w:rPr>
      </w:r>
      <w:r>
        <w:rPr>
          <w:szCs w:val="28"/>
        </w:rPr>
      </w:r>
    </w:p>
    <w:p>
      <w:pPr>
        <w:pStyle w:val="859"/>
        <w:ind w:firstLine="708"/>
        <w:jc w:val="both"/>
        <w:rPr>
          <w:szCs w:val="28"/>
        </w:rPr>
      </w:pPr>
      <w:r>
        <w:rPr>
          <w:szCs w:val="28"/>
        </w:rPr>
        <w:t xml:space="preserve">– с РД 03112178-1023-99 «Сборник норм времени на техническое обслуживание и ремонт легковых, грузовых автомобилей и автобусов».</w:t>
      </w:r>
      <w:r>
        <w:rPr>
          <w:szCs w:val="28"/>
        </w:rPr>
      </w:r>
      <w:r>
        <w:rPr>
          <w:szCs w:val="28"/>
        </w:rPr>
      </w:r>
    </w:p>
    <w:p>
      <w:pPr>
        <w:pStyle w:val="859"/>
        <w:ind w:firstLine="708"/>
        <w:jc w:val="both"/>
        <w:rPr>
          <w:szCs w:val="28"/>
        </w:rPr>
      </w:pPr>
      <w:r>
        <w:rPr>
          <w:szCs w:val="28"/>
        </w:rPr>
        <w:t xml:space="preserve">–</w:t>
      </w:r>
      <w:r>
        <w:rPr>
          <w:szCs w:val="28"/>
        </w:rPr>
        <w:t xml:space="preserve">  </w:t>
      </w:r>
      <w:r>
        <w:rPr>
          <w:szCs w:val="28"/>
        </w:rPr>
        <w:t xml:space="preserve">с требованиями заводов-изготовителей автомобилей/базовых шасси</w:t>
      </w:r>
      <w:r>
        <w:rPr>
          <w:szCs w:val="28"/>
        </w:rPr>
        <w:t xml:space="preserve">;</w:t>
      </w:r>
      <w:r>
        <w:rPr>
          <w:szCs w:val="28"/>
        </w:rPr>
      </w:r>
      <w:r>
        <w:rPr>
          <w:szCs w:val="28"/>
        </w:rPr>
      </w:r>
    </w:p>
    <w:p>
      <w:pPr>
        <w:pStyle w:val="859"/>
        <w:ind w:firstLine="708"/>
        <w:jc w:val="both"/>
        <w:rPr>
          <w:szCs w:val="28"/>
        </w:rPr>
      </w:pPr>
      <w:r>
        <w:rPr>
          <w:szCs w:val="28"/>
        </w:rPr>
        <w:t xml:space="preserve">–</w:t>
      </w:r>
      <w:r>
        <w:rPr>
          <w:szCs w:val="28"/>
        </w:rPr>
        <w:t xml:space="preserve">  технологическими картами на проведение операций ТР.</w:t>
      </w:r>
      <w:r>
        <w:rPr>
          <w:szCs w:val="28"/>
        </w:rPr>
      </w:r>
      <w:r>
        <w:rPr>
          <w:szCs w:val="28"/>
        </w:rPr>
      </w:r>
    </w:p>
    <w:p>
      <w:pPr>
        <w:pStyle w:val="859"/>
        <w:ind w:firstLine="708"/>
        <w:jc w:val="both"/>
        <w:rPr>
          <w:szCs w:val="28"/>
        </w:rPr>
      </w:pPr>
      <w:r>
        <w:rPr>
          <w:szCs w:val="28"/>
        </w:rPr>
        <w:t xml:space="preserve">7.9. Д</w:t>
      </w:r>
      <w:r>
        <w:rPr>
          <w:szCs w:val="28"/>
        </w:rPr>
        <w:t xml:space="preserve">опускается</w:t>
      </w:r>
      <w:r>
        <w:rPr>
          <w:szCs w:val="28"/>
        </w:rPr>
        <w:t xml:space="preserve">,</w:t>
      </w:r>
      <w:r>
        <w:rPr>
          <w:szCs w:val="28"/>
        </w:rPr>
        <w:t xml:space="preserve"> </w:t>
      </w:r>
      <w:r>
        <w:rPr>
          <w:szCs w:val="28"/>
        </w:rPr>
        <w:t xml:space="preserve">с письменного согласия Заказчика, </w:t>
      </w:r>
      <w:r>
        <w:rPr>
          <w:szCs w:val="28"/>
        </w:rPr>
        <w:t xml:space="preserve">привлекать к выполнению р</w:t>
      </w:r>
      <w:r>
        <w:rPr>
          <w:szCs w:val="28"/>
        </w:rPr>
        <w:t xml:space="preserve">абот субподрядные организации при условии выполнения всех требований данного технического задания</w:t>
      </w:r>
      <w:r>
        <w:rPr>
          <w:szCs w:val="28"/>
        </w:rPr>
        <w:t xml:space="preserve">.</w:t>
      </w:r>
      <w:r>
        <w:rPr>
          <w:szCs w:val="28"/>
        </w:rPr>
        <w:t xml:space="preserve"> </w:t>
      </w:r>
      <w:r>
        <w:rPr>
          <w:szCs w:val="28"/>
        </w:rPr>
        <w:t xml:space="preserve"> </w:t>
      </w:r>
      <w:r>
        <w:rPr>
          <w:szCs w:val="28"/>
        </w:rPr>
      </w:r>
      <w:r>
        <w:rPr>
          <w:szCs w:val="28"/>
        </w:rPr>
      </w:r>
    </w:p>
    <w:p>
      <w:pPr>
        <w:pStyle w:val="859"/>
        <w:ind w:firstLine="708"/>
        <w:jc w:val="both"/>
        <w:rPr>
          <w:szCs w:val="28"/>
        </w:rPr>
      </w:pPr>
      <w:r>
        <w:rPr>
          <w:szCs w:val="28"/>
        </w:rPr>
        <w:t xml:space="preserve">7.10</w:t>
      </w:r>
      <w:r>
        <w:rPr>
          <w:szCs w:val="28"/>
        </w:rPr>
        <w:t xml:space="preserve">. Представитель Заказчика должен иметь право и техническую возможность находиться в местах проведения работ и осуществлять следующие виды контроля процесса производства ремонтных работ:</w:t>
      </w:r>
      <w:r>
        <w:rPr>
          <w:szCs w:val="28"/>
        </w:rPr>
      </w:r>
      <w:r>
        <w:rPr>
          <w:szCs w:val="28"/>
        </w:rPr>
      </w:r>
    </w:p>
    <w:p>
      <w:pPr>
        <w:pStyle w:val="859"/>
        <w:ind w:firstLine="708"/>
        <w:jc w:val="both"/>
        <w:rPr>
          <w:szCs w:val="28"/>
        </w:rPr>
      </w:pPr>
      <w:r>
        <w:rPr>
          <w:szCs w:val="28"/>
        </w:rPr>
        <w:t xml:space="preserve">–</w:t>
      </w:r>
      <w:r>
        <w:rPr>
          <w:szCs w:val="28"/>
        </w:rPr>
        <w:t xml:space="preserve"> входной контроль качества применяемых запасных частей и материалов;</w:t>
      </w:r>
      <w:r>
        <w:rPr>
          <w:szCs w:val="28"/>
        </w:rPr>
      </w:r>
      <w:r>
        <w:rPr>
          <w:szCs w:val="28"/>
        </w:rPr>
      </w:r>
    </w:p>
    <w:p>
      <w:pPr>
        <w:pStyle w:val="859"/>
        <w:ind w:firstLine="708"/>
        <w:jc w:val="both"/>
        <w:rPr>
          <w:szCs w:val="28"/>
        </w:rPr>
      </w:pPr>
      <w:r>
        <w:rPr>
          <w:szCs w:val="28"/>
        </w:rPr>
        <w:t xml:space="preserve">–</w:t>
      </w:r>
      <w:r>
        <w:rPr>
          <w:szCs w:val="28"/>
        </w:rPr>
        <w:t xml:space="preserve"> оперативный контроль качества и объемов выполняемых работ, соблюдения технологической дисциплины.</w:t>
      </w:r>
      <w:r>
        <w:rPr>
          <w:szCs w:val="28"/>
        </w:rPr>
      </w:r>
      <w:r>
        <w:rPr>
          <w:szCs w:val="28"/>
        </w:rPr>
      </w:r>
    </w:p>
    <w:p>
      <w:pPr>
        <w:pStyle w:val="859"/>
        <w:ind w:firstLine="708"/>
        <w:jc w:val="both"/>
      </w:pPr>
      <w:r>
        <w:rPr>
          <w:szCs w:val="28"/>
        </w:rPr>
        <w:t xml:space="preserve">7.11. Сроки</w:t>
      </w:r>
      <w:r>
        <w:rPr>
          <w:szCs w:val="28"/>
        </w:rPr>
        <w:t xml:space="preserve"> выполнения работ по ТР определяются общим объемом требуемых работ и наличием необходимых запасных частей и оговариваются при приеме ТС в ремонт.</w:t>
      </w:r>
      <w:r/>
    </w:p>
    <w:p>
      <w:pPr>
        <w:pStyle w:val="859"/>
        <w:ind w:firstLine="708"/>
        <w:jc w:val="both"/>
        <w:rPr>
          <w:szCs w:val="28"/>
        </w:rPr>
      </w:pPr>
      <w:r>
        <w:rPr>
          <w:szCs w:val="28"/>
        </w:rPr>
        <w:t xml:space="preserve">7.12. В течение</w:t>
      </w:r>
      <w:r>
        <w:rPr>
          <w:szCs w:val="28"/>
        </w:rPr>
        <w:t xml:space="preserve"> </w:t>
      </w:r>
      <w:r>
        <w:rPr>
          <w:szCs w:val="28"/>
        </w:rPr>
        <w:t xml:space="preserve">срока действия Договора</w:t>
      </w:r>
      <w:r>
        <w:rPr>
          <w:szCs w:val="28"/>
        </w:rPr>
        <w:t xml:space="preserve"> допускается изменение списочного количества транспортных средст</w:t>
      </w:r>
      <w:r>
        <w:rPr>
          <w:szCs w:val="28"/>
        </w:rPr>
        <w:t xml:space="preserve">в, представленных в Приложении №1 к Техническому заданию</w:t>
      </w:r>
      <w:r>
        <w:rPr>
          <w:szCs w:val="28"/>
        </w:rPr>
        <w:t xml:space="preserve">, выбывших в связи со списанием или добавленных в связи с приобретением или перемещением из другого филиала.</w:t>
      </w:r>
      <w:r>
        <w:rPr>
          <w:szCs w:val="28"/>
        </w:rPr>
      </w:r>
      <w:r>
        <w:rPr>
          <w:szCs w:val="28"/>
        </w:rPr>
      </w:r>
    </w:p>
    <w:p>
      <w:pPr>
        <w:pStyle w:val="872"/>
        <w:ind w:right="20"/>
        <w:jc w:val="both"/>
        <w:spacing w:after="0"/>
        <w:shd w:val="clear" w:color="auto" w:fill="auto"/>
        <w:tabs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      </w:t>
      </w:r>
      <w:r>
        <w:rPr>
          <w:b/>
          <w:sz w:val="28"/>
          <w:szCs w:val="28"/>
        </w:rPr>
        <w:t xml:space="preserve">Обязанности Исполнителя</w:t>
      </w:r>
      <w:r>
        <w:rPr>
          <w:b/>
          <w:sz w:val="28"/>
          <w:szCs w:val="28"/>
        </w:rPr>
        <w:t xml:space="preserve">.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9"/>
        <w:ind w:firstLine="708"/>
        <w:jc w:val="both"/>
      </w:pPr>
      <w:r>
        <w:rPr>
          <w:sz w:val="28"/>
          <w:szCs w:val="28"/>
        </w:rPr>
        <w:t xml:space="preserve">Исполнитель обязан:</w:t>
      </w:r>
      <w:r/>
    </w:p>
    <w:p>
      <w:pPr>
        <w:pStyle w:val="859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иметь возможность осуществления технического обслуживания и транспортных ср</w:t>
      </w:r>
      <w:r>
        <w:rPr>
          <w:sz w:val="28"/>
          <w:szCs w:val="28"/>
        </w:rPr>
        <w:t xml:space="preserve">едств, указанных в </w:t>
      </w:r>
      <w:r>
        <w:rPr>
          <w:sz w:val="28"/>
          <w:szCs w:val="28"/>
          <w:highlight w:val="white"/>
        </w:rPr>
        <w:t xml:space="preserve">Приложении №1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</w:rPr>
        <w:t xml:space="preserve">к Техническому заданию;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обеспечить допуск представителя Заказчика к месту проведения работ, с оформлением всех соответствующих документов, обеспечить безопасность представителя Заказчика, при соблюдении всех требований охраны труда;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осуществлять приём ТС для проведения работ по ТР не позднее 24 часов, после подачи заявки Заказчиком;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</w:t>
      </w:r>
      <w:r>
        <w:rPr>
          <w:sz w:val="28"/>
          <w:szCs w:val="28"/>
        </w:rPr>
        <w:t xml:space="preserve"> оформлять заказ-наряд на выполнение работ в течение 1 часа (в рабочее время Исполнителя), с момента прибытия ТС к Исполнителю для проведения работ;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указывать в заказ-наряде планируемый, обоснованный, предварительный срок окончания выполнения ремонтных работ;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приступать к выполнению работ в срок, не позднее 4 часов с момента открытия заказ-наряда;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утилизировать демонтированные с транспортных средств неисправные запасные части, узлы и агрегаты, шины, технические жидкости, АКБ, автомобильные лампы и пр.;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требованию возвращать демонтированные с транспортных средств неисправные запасные части, узлы и агрегаты;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требованию предоставлять записи с камер видеонаблюдения в ремонтной зоне (производственных помещениях) и на стоянке автомобилей (при наличии);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2"/>
        <w:ind w:right="20"/>
        <w:jc w:val="both"/>
        <w:spacing w:after="0"/>
        <w:shd w:val="clear" w:color="auto" w:fill="auto"/>
        <w:tabs>
          <w:tab w:val="left" w:pos="567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- за собственный счёт предоставить эвакуатор по Заявке Заказчика, в течении 3-х часов, для доставки неисправного ТС из любой точки г.Москвы и Московской области (до 100км от МКАД) до ремонтной базы Исполнителя.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72"/>
        <w:ind w:right="20"/>
        <w:jc w:val="both"/>
        <w:spacing w:after="0"/>
        <w:shd w:val="clear" w:color="auto" w:fill="auto"/>
        <w:tabs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3"/>
        <w:ind w:left="0" w:firstLine="0"/>
        <w:keepLines/>
        <w:keepNext/>
        <w:shd w:val="clear" w:color="auto" w:fill="auto"/>
        <w:tabs>
          <w:tab w:val="left" w:pos="567" w:leader="none"/>
        </w:tabs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9.      </w:t>
      </w:r>
      <w:bookmarkStart w:id="1" w:name="bookmark3"/>
      <w:r>
        <w:rPr>
          <w:color w:val="000000"/>
          <w:sz w:val="28"/>
          <w:szCs w:val="28"/>
        </w:rPr>
        <w:t xml:space="preserve">Порядок приемки-сдачи и оплаты работ.</w:t>
      </w:r>
      <w:bookmarkEnd w:id="1"/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2"/>
        <w:ind w:left="0" w:right="20" w:firstLine="0"/>
        <w:jc w:val="both"/>
        <w:spacing w:after="0" w:line="322" w:lineRule="exact"/>
        <w:shd w:val="clear" w:color="auto" w:fill="auto"/>
        <w:tabs>
          <w:tab w:val="left" w:pos="0" w:leader="none"/>
          <w:tab w:val="left" w:pos="567" w:leader="none"/>
        </w:tabs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9.1 При приёмке автот</w:t>
      </w:r>
      <w:r>
        <w:rPr>
          <w:color w:val="000000"/>
          <w:sz w:val="28"/>
          <w:szCs w:val="28"/>
        </w:rPr>
        <w:t xml:space="preserve">ранспорта после проведения </w:t>
      </w:r>
      <w:r>
        <w:rPr>
          <w:color w:val="000000"/>
          <w:sz w:val="28"/>
          <w:szCs w:val="28"/>
        </w:rPr>
        <w:t xml:space="preserve">ТР</w:t>
      </w:r>
      <w:r>
        <w:rPr>
          <w:color w:val="000000"/>
          <w:sz w:val="28"/>
          <w:szCs w:val="28"/>
        </w:rPr>
        <w:t xml:space="preserve"> Заказчиком должны быть проверены выполненные работы, согласно </w:t>
      </w:r>
      <w:r>
        <w:rPr>
          <w:color w:val="000000"/>
          <w:sz w:val="28"/>
          <w:szCs w:val="28"/>
        </w:rPr>
        <w:t xml:space="preserve">Заявке</w:t>
      </w:r>
      <w:r>
        <w:rPr>
          <w:color w:val="000000"/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2"/>
        <w:ind w:left="0" w:right="20" w:firstLine="0"/>
        <w:jc w:val="both"/>
        <w:spacing w:after="0" w:line="322" w:lineRule="exact"/>
        <w:shd w:val="clear" w:color="auto" w:fill="auto"/>
        <w:tabs>
          <w:tab w:val="left" w:pos="0" w:leader="none"/>
          <w:tab w:val="left" w:pos="567" w:leader="none"/>
        </w:tabs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9.2 При завершении выполнения работ Исполнитель предоставляет Заказчику заказ-наряд, счёт, счёт-фактуру, акт выполненных работ. Заказчик обязан в теч</w:t>
      </w:r>
      <w:r>
        <w:rPr>
          <w:color w:val="000000"/>
          <w:sz w:val="28"/>
          <w:szCs w:val="28"/>
        </w:rPr>
        <w:t xml:space="preserve">ении 10 </w:t>
      </w:r>
      <w:r>
        <w:rPr>
          <w:color w:val="000000"/>
          <w:sz w:val="28"/>
          <w:szCs w:val="28"/>
        </w:rPr>
        <w:t xml:space="preserve">(десяти) рабочих дней подписать акт или дать письменный мотивированный отказ от подписания акта. В случае не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подписания акта выполненных работ и </w:t>
      </w:r>
      <w:r>
        <w:rPr>
          <w:color w:val="000000"/>
          <w:sz w:val="28"/>
          <w:szCs w:val="28"/>
        </w:rPr>
        <w:t xml:space="preserve">непредставления</w:t>
      </w:r>
      <w:r>
        <w:rPr>
          <w:color w:val="000000"/>
          <w:sz w:val="28"/>
          <w:szCs w:val="28"/>
        </w:rPr>
        <w:t xml:space="preserve"> письменного мотивированного отказа Заказчиком в указанный срок, работы считаются выполненными Исполнителем в полном объёме с надлежащим качеством.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2"/>
        <w:ind w:left="0" w:right="20" w:firstLine="0"/>
        <w:jc w:val="both"/>
        <w:spacing w:after="0" w:line="322" w:lineRule="exact"/>
        <w:shd w:val="clear" w:color="auto" w:fill="auto"/>
        <w:tabs>
          <w:tab w:val="left" w:pos="0" w:leader="none"/>
          <w:tab w:val="left" w:pos="567" w:leader="none"/>
        </w:tabs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9.3 В случае мотивированного отказа Заказчика от приемки работ, Сторонами составляется двухсторонний акт с перечнем необходимых доработок, сроков их устранения.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2"/>
        <w:ind w:left="0" w:right="20" w:firstLine="0"/>
        <w:jc w:val="both"/>
        <w:spacing w:after="0" w:line="322" w:lineRule="exact"/>
        <w:shd w:val="clear" w:color="auto" w:fill="auto"/>
        <w:tabs>
          <w:tab w:val="left" w:pos="0" w:leader="none"/>
          <w:tab w:val="left" w:pos="567" w:leader="none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          9.4 Оплата за выполненные работы произ</w:t>
      </w:r>
      <w:r>
        <w:rPr>
          <w:bCs/>
          <w:sz w:val="28"/>
          <w:szCs w:val="28"/>
        </w:rPr>
        <w:t xml:space="preserve">водится в срок до 30 </w:t>
      </w:r>
      <w:r>
        <w:rPr>
          <w:bCs/>
          <w:sz w:val="28"/>
          <w:szCs w:val="28"/>
        </w:rPr>
        <w:t xml:space="preserve">рабочих дней (для субъектов малого и среднего предпринимательства – 7 рабочих дней) с момента подписания акта выполненных работ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2"/>
        <w:ind w:right="20"/>
        <w:jc w:val="both"/>
        <w:spacing w:after="0" w:line="322" w:lineRule="exact"/>
        <w:shd w:val="clear" w:color="auto" w:fill="auto"/>
        <w:tabs>
          <w:tab w:val="left" w:pos="0" w:leader="none"/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3"/>
        <w:ind w:left="0" w:firstLine="0"/>
        <w:keepLines/>
        <w:keepNext/>
        <w:shd w:val="clear" w:color="auto" w:fill="auto"/>
        <w:tabs>
          <w:tab w:val="left" w:pos="240" w:leader="none"/>
        </w:tabs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10.      Гарантии Исполнител</w:t>
      </w:r>
      <w:r>
        <w:rPr>
          <w:color w:val="000000"/>
          <w:sz w:val="28"/>
          <w:szCs w:val="28"/>
        </w:rPr>
        <w:t xml:space="preserve">я на выполненные работы по </w:t>
      </w:r>
      <w:r>
        <w:rPr>
          <w:color w:val="000000"/>
          <w:sz w:val="28"/>
          <w:szCs w:val="28"/>
        </w:rPr>
        <w:t xml:space="preserve">ТР.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2"/>
        <w:ind w:left="0" w:right="20" w:firstLine="0"/>
        <w:jc w:val="both"/>
        <w:spacing w:after="0" w:line="240" w:lineRule="auto"/>
        <w:shd w:val="clear" w:color="auto" w:fill="auto"/>
        <w:tabs>
          <w:tab w:val="left" w:pos="0" w:leader="none"/>
          <w:tab w:val="left" w:pos="567" w:leader="none"/>
        </w:tabs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10.1Гарантийный срок на выполненные работы по </w:t>
      </w:r>
      <w:r>
        <w:rPr>
          <w:color w:val="000000"/>
          <w:sz w:val="28"/>
          <w:szCs w:val="28"/>
        </w:rPr>
        <w:t xml:space="preserve">текущему ремонту - </w:t>
      </w:r>
      <w:r>
        <w:rPr>
          <w:sz w:val="28"/>
          <w:szCs w:val="28"/>
        </w:rPr>
        <w:t xml:space="preserve">6 месяцев или 10000км пробега</w:t>
      </w:r>
      <w:r>
        <w:rPr>
          <w:color w:val="000000"/>
          <w:sz w:val="28"/>
          <w:szCs w:val="28"/>
        </w:rPr>
        <w:t xml:space="preserve">, в зависимости от того, что наступит ранее, с момента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подписания акта выполненных работ.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2"/>
        <w:ind w:left="0" w:right="20" w:firstLine="0"/>
        <w:jc w:val="both"/>
        <w:spacing w:after="0" w:line="322" w:lineRule="exact"/>
        <w:shd w:val="clear" w:color="auto" w:fill="auto"/>
        <w:tabs>
          <w:tab w:val="left" w:pos="0" w:leader="none"/>
          <w:tab w:val="left" w:pos="567" w:leader="none"/>
        </w:tabs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10.2Гарантийный срок на запасные части, установленные в процессе выполнения работ, составляет 12 (двенадцать) месяцев с момента подписания акта выполненных работ. На запасные части Заказчика гарантийный срок не распространяется.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2"/>
        <w:ind w:right="20"/>
        <w:jc w:val="both"/>
        <w:spacing w:after="0" w:line="322" w:lineRule="exact"/>
        <w:shd w:val="clear" w:color="auto" w:fill="auto"/>
        <w:tabs>
          <w:tab w:val="left" w:pos="0" w:leader="none"/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rPr>
          <w:b/>
          <w:szCs w:val="28"/>
        </w:rPr>
      </w:pPr>
      <w:r>
        <w:rPr>
          <w:b/>
          <w:szCs w:val="28"/>
        </w:rPr>
        <w:t xml:space="preserve">11.      Требование к выбору подрядной организации: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59"/>
        <w:ind w:firstLine="567"/>
        <w:jc w:val="both"/>
        <w:rPr>
          <w:szCs w:val="28"/>
        </w:rPr>
      </w:pPr>
      <w:r>
        <w:rPr>
          <w:szCs w:val="28"/>
        </w:rPr>
        <w:t xml:space="preserve">   О</w:t>
      </w:r>
      <w:r>
        <w:rPr>
          <w:szCs w:val="28"/>
        </w:rPr>
        <w:t xml:space="preserve">рганизация </w:t>
      </w:r>
      <w:r>
        <w:rPr>
          <w:szCs w:val="28"/>
        </w:rPr>
        <w:t xml:space="preserve">исполнителя </w:t>
      </w:r>
      <w:r>
        <w:rPr>
          <w:szCs w:val="28"/>
        </w:rPr>
        <w:t xml:space="preserve">должна предложить наименьшую стоимость нормо-часа.</w:t>
      </w:r>
      <w:r>
        <w:rPr>
          <w:szCs w:val="28"/>
        </w:rPr>
        <w:t xml:space="preserve"> </w:t>
      </w:r>
      <w:r>
        <w:rPr>
          <w:szCs w:val="28"/>
        </w:rPr>
        <w:t xml:space="preserve">Стоимость нор</w:t>
      </w:r>
      <w:r>
        <w:rPr>
          <w:szCs w:val="28"/>
        </w:rPr>
        <w:t xml:space="preserve">мо-часа не должна превышать </w:t>
      </w:r>
      <w:r>
        <w:rPr>
          <w:i/>
          <w:szCs w:val="28"/>
        </w:rPr>
        <w:t xml:space="preserve">2220</w:t>
      </w:r>
      <w:r>
        <w:rPr>
          <w:i/>
          <w:szCs w:val="28"/>
        </w:rPr>
        <w:t xml:space="preserve">,00 руб. в т.ч. НДС</w:t>
      </w:r>
      <w:r>
        <w:rPr>
          <w:i/>
          <w:szCs w:val="28"/>
        </w:rPr>
        <w:t xml:space="preserve"> </w:t>
      </w:r>
      <w:r>
        <w:rPr>
          <w:i/>
          <w:szCs w:val="28"/>
        </w:rPr>
        <w:t xml:space="preserve">(22%).</w:t>
      </w:r>
      <w:r>
        <w:rPr>
          <w:szCs w:val="28"/>
        </w:rPr>
        <w:t xml:space="preserve"> </w:t>
      </w:r>
      <w:r>
        <w:rPr>
          <w:szCs w:val="28"/>
        </w:rPr>
        <w:t xml:space="preserve">(</w:t>
      </w:r>
      <w:r>
        <w:rPr>
          <w:szCs w:val="28"/>
        </w:rPr>
        <w:t xml:space="preserve">Организация исполнителя </w:t>
      </w:r>
      <w:r>
        <w:rPr>
          <w:szCs w:val="28"/>
        </w:rPr>
        <w:t xml:space="preserve">обязана предоставить обоснованный расчёт стоим</w:t>
      </w:r>
      <w:r>
        <w:rPr>
          <w:szCs w:val="28"/>
        </w:rPr>
        <w:t xml:space="preserve">о</w:t>
      </w:r>
      <w:r>
        <w:rPr>
          <w:szCs w:val="28"/>
        </w:rPr>
        <w:t xml:space="preserve">сти нормо-часа).  Стоимость Договора остается неизменной.</w:t>
      </w:r>
      <w:r>
        <w:rPr>
          <w:szCs w:val="28"/>
        </w:rPr>
      </w:r>
      <w:r>
        <w:rPr>
          <w:szCs w:val="28"/>
        </w:rPr>
      </w:r>
    </w:p>
    <w:p>
      <w:pPr>
        <w:pStyle w:val="859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59"/>
        <w:ind w:firstLine="708"/>
        <w:jc w:val="both"/>
        <w:rPr>
          <w:b/>
          <w:sz w:val="28"/>
          <w:szCs w:val="28"/>
        </w:rPr>
      </w:pPr>
      <w:r>
        <w:rPr>
          <w:b/>
          <w:szCs w:val="28"/>
        </w:rPr>
        <w:t xml:space="preserve">12</w:t>
      </w:r>
      <w:r>
        <w:rPr>
          <w:b/>
          <w:szCs w:val="28"/>
        </w:rPr>
        <w:t xml:space="preserve">.     </w:t>
      </w:r>
      <w:r>
        <w:rPr>
          <w:szCs w:val="28"/>
        </w:rPr>
        <w:t xml:space="preserve"> </w:t>
      </w:r>
      <w:r>
        <w:rPr>
          <w:b/>
          <w:sz w:val="28"/>
          <w:szCs w:val="28"/>
        </w:rPr>
        <w:t xml:space="preserve">1</w:t>
      </w:r>
      <w:r>
        <w:rPr>
          <w:b/>
          <w:sz w:val="28"/>
          <w:szCs w:val="28"/>
        </w:rPr>
        <w:t xml:space="preserve">2. Порядок заключения договора</w:t>
      </w:r>
      <w:r>
        <w:rPr>
          <w:b/>
          <w:sz w:val="28"/>
          <w:szCs w:val="28"/>
        </w:rPr>
        <w:t xml:space="preserve">.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9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</w:t>
      </w:r>
      <w:r>
        <w:rPr>
          <w:sz w:val="28"/>
          <w:szCs w:val="28"/>
        </w:rPr>
        <w:t xml:space="preserve">.1. </w:t>
      </w:r>
      <w:r>
        <w:rPr>
          <w:sz w:val="28"/>
          <w:szCs w:val="28"/>
        </w:rPr>
        <w:t xml:space="preserve">По результатам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конкурентной</w:t>
      </w:r>
      <w:r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 xml:space="preserve">ы</w:t>
      </w:r>
      <w:r>
        <w:rPr>
          <w:sz w:val="28"/>
          <w:szCs w:val="28"/>
        </w:rPr>
        <w:t xml:space="preserve">, Победитель заключает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филиалом</w:t>
      </w:r>
      <w:r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АО «Россети Московский регион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Новая Москва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, заявившем работы, определённые </w:t>
      </w:r>
      <w:r>
        <w:rPr>
          <w:sz w:val="28"/>
          <w:szCs w:val="28"/>
        </w:rPr>
        <w:t xml:space="preserve">в настоящем техническом задании: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</w:t>
      </w:r>
      <w:r>
        <w:rPr>
          <w:sz w:val="28"/>
          <w:szCs w:val="28"/>
        </w:rPr>
        <w:t xml:space="preserve"> договор на </w:t>
      </w:r>
      <w:r>
        <w:rPr>
          <w:sz w:val="28"/>
          <w:szCs w:val="28"/>
        </w:rPr>
        <w:t xml:space="preserve">выполнение работ по техническому обс</w:t>
      </w:r>
      <w:r>
        <w:rPr>
          <w:sz w:val="28"/>
          <w:szCs w:val="28"/>
        </w:rPr>
        <w:t xml:space="preserve">луживанию </w:t>
      </w:r>
      <w:r>
        <w:rPr>
          <w:sz w:val="28"/>
          <w:szCs w:val="28"/>
        </w:rPr>
        <w:t xml:space="preserve">транспортных средств</w:t>
      </w:r>
      <w:r>
        <w:rPr>
          <w:sz w:val="28"/>
          <w:szCs w:val="28"/>
        </w:rPr>
        <w:t xml:space="preserve">, согласно </w:t>
      </w:r>
      <w:r>
        <w:rPr>
          <w:sz w:val="28"/>
          <w:szCs w:val="28"/>
          <w:highlight w:val="none"/>
        </w:rPr>
        <w:t xml:space="preserve">Приложению №2</w:t>
      </w:r>
      <w:r>
        <w:rPr>
          <w:sz w:val="28"/>
          <w:szCs w:val="28"/>
        </w:rPr>
        <w:t xml:space="preserve"> к Приказу </w:t>
      </w:r>
      <w:r>
        <w:rPr>
          <w:sz w:val="28"/>
          <w:szCs w:val="28"/>
        </w:rPr>
        <w:t xml:space="preserve">ПАО «Россети Московский регион» от </w:t>
      </w:r>
      <w:r>
        <w:rPr>
          <w:sz w:val="28"/>
          <w:szCs w:val="28"/>
        </w:rPr>
        <w:t xml:space="preserve">23.05.2024</w:t>
      </w:r>
      <w:r>
        <w:rPr>
          <w:sz w:val="28"/>
          <w:szCs w:val="28"/>
        </w:rPr>
        <w:t xml:space="preserve">г. №</w:t>
      </w:r>
      <w:r>
        <w:rPr>
          <w:sz w:val="28"/>
          <w:szCs w:val="28"/>
        </w:rPr>
        <w:t xml:space="preserve"> 510р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Приложения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Приложение 1 – Перечень ТС к проведению работ по ТО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rFonts w:ascii="Calibri" w:hAnsi="Calibri"/>
          <w:b/>
          <w:bCs/>
        </w:rPr>
      </w:pPr>
      <w:r>
        <w:rPr>
          <w:szCs w:val="28"/>
        </w:rPr>
      </w:r>
      <w:r>
        <w:rPr>
          <w:rFonts w:ascii="Calibri" w:hAnsi="Calibri"/>
          <w:b/>
          <w:bCs/>
        </w:rPr>
      </w:r>
      <w:r>
        <w:rPr>
          <w:rFonts w:ascii="Calibri" w:hAnsi="Calibri"/>
          <w:b/>
          <w:bCs/>
        </w:rPr>
      </w:r>
    </w:p>
    <w:p>
      <w:pPr>
        <w:pStyle w:val="859"/>
        <w:ind w:firstLine="567"/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jc w:val="both"/>
      </w:pPr>
      <w:r>
        <w:rPr>
          <w:szCs w:val="28"/>
        </w:rPr>
      </w:r>
      <w:r>
        <w:rPr>
          <w:szCs w:val="28"/>
        </w:rPr>
      </w:r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pStyle w:val="859"/>
        <w:jc w:val="both"/>
      </w:pPr>
      <w:r>
        <w:rPr>
          <w:szCs w:val="28"/>
        </w:rPr>
      </w:r>
      <w:r>
        <w:rPr>
          <w:szCs w:val="28"/>
        </w:rPr>
      </w:r>
      <w:r/>
    </w:p>
    <w:p>
      <w:pPr>
        <w:pStyle w:val="85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службы</w:t>
      </w:r>
      <w:r>
        <w:rPr>
          <w:sz w:val="28"/>
          <w:szCs w:val="28"/>
        </w:rPr>
        <w:t xml:space="preserve"> автотранспорта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средств механизации филиала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АО «Россети М</w:t>
      </w:r>
      <w:r>
        <w:rPr>
          <w:sz w:val="28"/>
          <w:szCs w:val="28"/>
        </w:rPr>
        <w:t xml:space="preserve">осковский регион</w:t>
      </w:r>
      <w:r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- Новая Москва</w:t>
        <w:tab/>
        <w:tab/>
        <w:tab/>
      </w:r>
      <w:r>
        <w:rPr>
          <w:sz w:val="28"/>
          <w:szCs w:val="28"/>
        </w:rPr>
        <w:t xml:space="preserve">М.Н. Малышев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r>
        <w:rPr>
          <w:szCs w:val="28"/>
        </w:rPr>
      </w:r>
      <w:r>
        <w:rPr>
          <w:szCs w:val="28"/>
        </w:rPr>
      </w:r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center"/>
      </w:pPr>
      <w:r>
        <w:rPr>
          <w:b/>
          <w:bCs/>
        </w:rPr>
        <w:t xml:space="preserve"> </w:t>
      </w:r>
      <w:r/>
    </w:p>
    <w:sectPr>
      <w:footnotePr/>
      <w:endnotePr/>
      <w:type w:val="nextPage"/>
      <w:pgSz w:w="11906" w:h="16838" w:orient="portrait"/>
      <w:pgMar w:top="1134" w:right="567" w:bottom="1106" w:left="1701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50102010706020507"/>
  </w:font>
  <w:font w:name="Courier New">
    <w:panose1 w:val="02070309020205020404"/>
  </w:font>
  <w:font w:name="Times New Roman">
    <w:panose1 w:val="02020603050405020304"/>
  </w:font>
  <w:font w:name="SimSun">
    <w:panose1 w:val="02010600030101010101"/>
  </w:font>
  <w:font w:name="Tahoma">
    <w:panose1 w:val="020B0604030504040204"/>
  </w:font>
  <w:font w:name="Wingdings">
    <w:panose1 w:val="05000000000000000000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  <w:rPr>
        <w:color w:val="00000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color w:val="00000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color w:val="00000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color w:val="00000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color w:val="000000"/>
      </w:rPr>
    </w:lvl>
  </w:abstractNum>
  <w:abstractNum w:abstractNumId="1">
    <w:multiLevelType w:val="hybridMultilevel"/>
    <w:lvl w:ilvl="0">
      <w:start w:val="6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  <w:lang w:val="ru-RU"/>
      </w:rPr>
    </w:lvl>
    <w:lvl w:ilvl="1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  <w:lang w:val="ru-RU"/>
      </w:rPr>
    </w:lvl>
    <w:lvl w:ilvl="2">
      <w:start w:val="0"/>
      <w:numFmt w:val="decimal"/>
      <w:isLgl w:val="false"/>
      <w:suff w:val="tab"/>
      <w:lvlText w:val=""/>
      <w:lvlJc w:val="left"/>
      <w:pPr/>
    </w:lvl>
    <w:lvl w:ilvl="3">
      <w:start w:val="0"/>
      <w:numFmt w:val="decimal"/>
      <w:isLgl w:val="false"/>
      <w:suff w:val="tab"/>
      <w:lvlText w:val=""/>
      <w:lvlJc w:val="left"/>
      <w:pPr/>
    </w:lvl>
    <w:lvl w:ilvl="4">
      <w:start w:val="0"/>
      <w:numFmt w:val="decimal"/>
      <w:isLgl w:val="false"/>
      <w:suff w:val="tab"/>
      <w:lvlText w:val=""/>
      <w:lvlJc w:val="left"/>
      <w:pPr/>
    </w:lvl>
    <w:lvl w:ilvl="5">
      <w:start w:val="0"/>
      <w:numFmt w:val="decimal"/>
      <w:isLgl w:val="false"/>
      <w:suff w:val="tab"/>
      <w:lvlText w:val=""/>
      <w:lvlJc w:val="left"/>
      <w:pPr/>
    </w:lvl>
    <w:lvl w:ilvl="6">
      <w:start w:val="0"/>
      <w:numFmt w:val="decimal"/>
      <w:isLgl w:val="false"/>
      <w:suff w:val="tab"/>
      <w:lvlText w:val=""/>
      <w:lvlJc w:val="left"/>
      <w:pPr/>
    </w:lvl>
    <w:lvl w:ilvl="7">
      <w:start w:val="0"/>
      <w:numFmt w:val="decimal"/>
      <w:isLgl w:val="false"/>
      <w:suff w:val="tab"/>
      <w:lvlText w:val=""/>
      <w:lvlJc w:val="left"/>
      <w:pPr/>
    </w:lvl>
    <w:lvl w:ilvl="8">
      <w:start w:val="0"/>
      <w:numFmt w:val="decimal"/>
      <w:isLgl w:val="false"/>
      <w:suff w:val="tab"/>
      <w:lvlText w:val=""/>
      <w:lvlJc w:val="left"/>
      <w:pPr/>
    </w:lvl>
  </w:abstractNum>
  <w:abstractNum w:abstractNumId="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20" w:hanging="420"/>
      </w:pPr>
      <w:rPr>
        <w:color w:val="00000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color w:val="00000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color w:val="00000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color w:val="00000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color w:val="000000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  <w:lang w:val="ru-RU"/>
      </w:rPr>
    </w:lvl>
    <w:lvl w:ilvl="1">
      <w:start w:val="0"/>
      <w:numFmt w:val="decimal"/>
      <w:isLgl w:val="false"/>
      <w:suff w:val="tab"/>
      <w:lvlText w:val=""/>
      <w:lvlJc w:val="left"/>
      <w:pPr/>
    </w:lvl>
    <w:lvl w:ilvl="2">
      <w:start w:val="0"/>
      <w:numFmt w:val="decimal"/>
      <w:isLgl w:val="false"/>
      <w:suff w:val="tab"/>
      <w:lvlText w:val=""/>
      <w:lvlJc w:val="left"/>
      <w:pPr/>
    </w:lvl>
    <w:lvl w:ilvl="3">
      <w:start w:val="0"/>
      <w:numFmt w:val="decimal"/>
      <w:isLgl w:val="false"/>
      <w:suff w:val="tab"/>
      <w:lvlText w:val=""/>
      <w:lvlJc w:val="left"/>
      <w:pPr/>
    </w:lvl>
    <w:lvl w:ilvl="4">
      <w:start w:val="0"/>
      <w:numFmt w:val="decimal"/>
      <w:isLgl w:val="false"/>
      <w:suff w:val="tab"/>
      <w:lvlText w:val=""/>
      <w:lvlJc w:val="left"/>
      <w:pPr/>
    </w:lvl>
    <w:lvl w:ilvl="5">
      <w:start w:val="0"/>
      <w:numFmt w:val="decimal"/>
      <w:isLgl w:val="false"/>
      <w:suff w:val="tab"/>
      <w:lvlText w:val=""/>
      <w:lvlJc w:val="left"/>
      <w:pPr/>
    </w:lvl>
    <w:lvl w:ilvl="6">
      <w:start w:val="0"/>
      <w:numFmt w:val="decimal"/>
      <w:isLgl w:val="false"/>
      <w:suff w:val="tab"/>
      <w:lvlText w:val=""/>
      <w:lvlJc w:val="left"/>
      <w:pPr/>
    </w:lvl>
    <w:lvl w:ilvl="7">
      <w:start w:val="0"/>
      <w:numFmt w:val="decimal"/>
      <w:isLgl w:val="false"/>
      <w:suff w:val="tab"/>
      <w:lvlText w:val=""/>
      <w:lvlJc w:val="left"/>
      <w:pPr/>
    </w:lvl>
    <w:lvl w:ilvl="8">
      <w:start w:val="0"/>
      <w:numFmt w:val="decimal"/>
      <w:isLgl w:val="false"/>
      <w:suff w:val="tab"/>
      <w:lvlText w:val=""/>
      <w:lvlJc w:val="left"/>
      <w:pPr/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8"/>
      <w:numFmt w:val="decimal"/>
      <w:isLgl w:val="false"/>
      <w:suff w:val="tab"/>
      <w:lvlText w:val="%1.%2."/>
      <w:lvlJc w:val="left"/>
      <w:pPr>
        <w:ind w:left="74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6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14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1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5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9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94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20" w:hanging="216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pStyle w:val="859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pStyle w:val="859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pStyle w:val="859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pStyle w:val="859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pStyle w:val="859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pStyle w:val="859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pStyle w:val="859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pStyle w:val="859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7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5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2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29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6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3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1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5836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  <w:lang w:val="ru-RU"/>
      </w:rPr>
    </w:lvl>
    <w:lvl w:ilvl="1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eastAsia="Times New Roman" w:cs="Times New Roman"/>
        <w:b w:val="0"/>
        <w:bCs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  <w:lang w:val="ru-RU"/>
      </w:rPr>
    </w:lvl>
    <w:lvl w:ilvl="2">
      <w:start w:val="0"/>
      <w:numFmt w:val="decimal"/>
      <w:isLgl w:val="false"/>
      <w:suff w:val="tab"/>
      <w:lvlText w:val=""/>
      <w:lvlJc w:val="left"/>
      <w:pPr/>
    </w:lvl>
    <w:lvl w:ilvl="3">
      <w:start w:val="0"/>
      <w:numFmt w:val="decimal"/>
      <w:isLgl w:val="false"/>
      <w:suff w:val="tab"/>
      <w:lvlText w:val=""/>
      <w:lvlJc w:val="left"/>
      <w:pPr/>
    </w:lvl>
    <w:lvl w:ilvl="4">
      <w:start w:val="0"/>
      <w:numFmt w:val="decimal"/>
      <w:isLgl w:val="false"/>
      <w:suff w:val="tab"/>
      <w:lvlText w:val=""/>
      <w:lvlJc w:val="left"/>
      <w:pPr/>
    </w:lvl>
    <w:lvl w:ilvl="5">
      <w:start w:val="0"/>
      <w:numFmt w:val="decimal"/>
      <w:isLgl w:val="false"/>
      <w:suff w:val="tab"/>
      <w:lvlText w:val=""/>
      <w:lvlJc w:val="left"/>
      <w:pPr/>
    </w:lvl>
    <w:lvl w:ilvl="6">
      <w:start w:val="0"/>
      <w:numFmt w:val="decimal"/>
      <w:isLgl w:val="false"/>
      <w:suff w:val="tab"/>
      <w:lvlText w:val=""/>
      <w:lvlJc w:val="left"/>
      <w:pPr/>
    </w:lvl>
    <w:lvl w:ilvl="7">
      <w:start w:val="0"/>
      <w:numFmt w:val="decimal"/>
      <w:isLgl w:val="false"/>
      <w:suff w:val="tab"/>
      <w:lvlText w:val=""/>
      <w:lvlJc w:val="left"/>
      <w:pPr/>
    </w:lvl>
    <w:lvl w:ilvl="8">
      <w:start w:val="0"/>
      <w:numFmt w:val="decimal"/>
      <w:isLgl w:val="false"/>
      <w:suff w:val="tab"/>
      <w:lvlText w:val=""/>
      <w:lvlJc w:val="left"/>
      <w:pPr/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20" w:hanging="420"/>
      </w:pPr>
      <w:rPr>
        <w:color w:val="000000"/>
      </w:rPr>
    </w:lvl>
    <w:lvl w:ilvl="1">
      <w:start w:val="8"/>
      <w:numFmt w:val="decimal"/>
      <w:isLgl w:val="false"/>
      <w:suff w:val="tab"/>
      <w:lvlText w:val="%1.%2."/>
      <w:lvlJc w:val="left"/>
      <w:pPr>
        <w:ind w:left="720" w:hanging="720"/>
      </w:pPr>
      <w:rPr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color w:val="00000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color w:val="00000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color w:val="00000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color w:val="000000"/>
      </w:rPr>
    </w:lvl>
  </w:abstractNum>
  <w:num w:numId="1">
    <w:abstractNumId w:val="7"/>
  </w:num>
  <w:num w:numId="2">
    <w:abstractNumId w:val="11"/>
  </w:num>
  <w:num w:numId="3">
    <w:abstractNumId w:val="4"/>
  </w:num>
  <w:num w:numId="4">
    <w:abstractNumId w:val="8"/>
  </w:num>
  <w:num w:numId="5">
    <w:abstractNumId w:val="6"/>
  </w:num>
  <w:num w:numId="6">
    <w:abstractNumId w:val="1"/>
  </w:num>
  <w:num w:numId="7">
    <w:abstractNumId w:val="3"/>
  </w:num>
  <w:num w:numId="8">
    <w:abstractNumId w:val="10"/>
  </w:num>
  <w:num w:numId="9">
    <w:abstractNumId w:val="12"/>
  </w:num>
  <w:num w:numId="10">
    <w:abstractNumId w:val="2"/>
  </w:num>
  <w:num w:numId="11">
    <w:abstractNumId w:val="9"/>
  </w:num>
  <w:num w:numId="12">
    <w:abstractNumId w:val="5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1">
    <w:name w:val="Heading 1"/>
    <w:basedOn w:val="859"/>
    <w:next w:val="859"/>
    <w:link w:val="682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82">
    <w:name w:val="Heading 1 Char"/>
    <w:link w:val="681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83">
    <w:name w:val="Heading 2"/>
    <w:basedOn w:val="859"/>
    <w:next w:val="859"/>
    <w:link w:val="684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84">
    <w:name w:val="Heading 2 Char"/>
    <w:link w:val="683"/>
    <w:uiPriority w:val="9"/>
    <w:rPr>
      <w:rFonts w:ascii="Liberation Sans" w:hAnsi="Liberation Sans" w:eastAsia="Liberation Sans" w:cs="Liberation Sans"/>
      <w:sz w:val="34"/>
    </w:rPr>
  </w:style>
  <w:style w:type="paragraph" w:styleId="685">
    <w:name w:val="Heading 3"/>
    <w:basedOn w:val="859"/>
    <w:next w:val="859"/>
    <w:link w:val="686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86">
    <w:name w:val="Heading 3 Char"/>
    <w:link w:val="685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87">
    <w:name w:val="Heading 4"/>
    <w:basedOn w:val="859"/>
    <w:next w:val="859"/>
    <w:link w:val="688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88">
    <w:name w:val="Heading 4 Char"/>
    <w:link w:val="687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89">
    <w:name w:val="Heading 5"/>
    <w:basedOn w:val="859"/>
    <w:next w:val="859"/>
    <w:link w:val="690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90">
    <w:name w:val="Heading 5 Char"/>
    <w:link w:val="689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91">
    <w:name w:val="Heading 6"/>
    <w:basedOn w:val="859"/>
    <w:next w:val="859"/>
    <w:link w:val="692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92">
    <w:name w:val="Heading 6 Char"/>
    <w:link w:val="691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93">
    <w:name w:val="Heading 7"/>
    <w:basedOn w:val="859"/>
    <w:next w:val="859"/>
    <w:link w:val="694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94">
    <w:name w:val="Heading 7 Char"/>
    <w:link w:val="693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95">
    <w:name w:val="Heading 8"/>
    <w:basedOn w:val="859"/>
    <w:next w:val="859"/>
    <w:link w:val="696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96">
    <w:name w:val="Heading 8 Char"/>
    <w:link w:val="695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97">
    <w:name w:val="Heading 9"/>
    <w:basedOn w:val="859"/>
    <w:next w:val="859"/>
    <w:link w:val="698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98">
    <w:name w:val="Heading 9 Char"/>
    <w:link w:val="697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99">
    <w:name w:val="List Paragraph"/>
    <w:basedOn w:val="859"/>
    <w:uiPriority w:val="34"/>
    <w:qFormat/>
    <w:pPr>
      <w:contextualSpacing/>
      <w:ind w:left="720"/>
    </w:pPr>
  </w:style>
  <w:style w:type="paragraph" w:styleId="700">
    <w:name w:val="No Spacing"/>
    <w:uiPriority w:val="1"/>
    <w:qFormat/>
    <w:pPr>
      <w:spacing w:before="0" w:after="0" w:line="240" w:lineRule="auto"/>
    </w:pPr>
  </w:style>
  <w:style w:type="paragraph" w:styleId="701">
    <w:name w:val="Title"/>
    <w:basedOn w:val="859"/>
    <w:next w:val="859"/>
    <w:link w:val="70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2">
    <w:name w:val="Title Char"/>
    <w:link w:val="701"/>
    <w:uiPriority w:val="10"/>
    <w:rPr>
      <w:sz w:val="48"/>
      <w:szCs w:val="48"/>
    </w:rPr>
  </w:style>
  <w:style w:type="paragraph" w:styleId="703">
    <w:name w:val="Subtitle"/>
    <w:basedOn w:val="859"/>
    <w:next w:val="859"/>
    <w:link w:val="704"/>
    <w:uiPriority w:val="11"/>
    <w:qFormat/>
    <w:pPr>
      <w:spacing w:before="200" w:after="200"/>
    </w:pPr>
    <w:rPr>
      <w:sz w:val="24"/>
      <w:szCs w:val="24"/>
    </w:rPr>
  </w:style>
  <w:style w:type="character" w:styleId="704">
    <w:name w:val="Subtitle Char"/>
    <w:link w:val="703"/>
    <w:uiPriority w:val="11"/>
    <w:rPr>
      <w:sz w:val="24"/>
      <w:szCs w:val="24"/>
    </w:rPr>
  </w:style>
  <w:style w:type="paragraph" w:styleId="705">
    <w:name w:val="Quote"/>
    <w:basedOn w:val="859"/>
    <w:next w:val="859"/>
    <w:link w:val="706"/>
    <w:uiPriority w:val="29"/>
    <w:qFormat/>
    <w:pPr>
      <w:ind w:left="720" w:right="720"/>
    </w:pPr>
    <w:rPr>
      <w:i/>
    </w:rPr>
  </w:style>
  <w:style w:type="character" w:styleId="706">
    <w:name w:val="Quote Char"/>
    <w:link w:val="705"/>
    <w:uiPriority w:val="29"/>
    <w:rPr>
      <w:i/>
    </w:rPr>
  </w:style>
  <w:style w:type="paragraph" w:styleId="707">
    <w:name w:val="Intense Quote"/>
    <w:basedOn w:val="859"/>
    <w:next w:val="859"/>
    <w:link w:val="70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8">
    <w:name w:val="Intense Quote Char"/>
    <w:link w:val="707"/>
    <w:uiPriority w:val="30"/>
    <w:rPr>
      <w:i/>
    </w:rPr>
  </w:style>
  <w:style w:type="paragraph" w:styleId="709">
    <w:name w:val="Header"/>
    <w:basedOn w:val="859"/>
    <w:link w:val="71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0">
    <w:name w:val="Header Char"/>
    <w:link w:val="709"/>
    <w:uiPriority w:val="99"/>
  </w:style>
  <w:style w:type="paragraph" w:styleId="711">
    <w:name w:val="Footer"/>
    <w:basedOn w:val="859"/>
    <w:link w:val="71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2">
    <w:name w:val="Footer Char"/>
    <w:link w:val="711"/>
    <w:uiPriority w:val="99"/>
  </w:style>
  <w:style w:type="paragraph" w:styleId="713">
    <w:name w:val="Caption"/>
    <w:basedOn w:val="859"/>
    <w:next w:val="859"/>
    <w:link w:val="71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4">
    <w:name w:val="Caption Char"/>
    <w:link w:val="713"/>
    <w:uiPriority w:val="35"/>
    <w:rPr>
      <w:b/>
      <w:bCs/>
      <w:color w:val="4f81bd" w:themeColor="accent1"/>
      <w:sz w:val="18"/>
      <w:szCs w:val="18"/>
    </w:rPr>
  </w:style>
  <w:style w:type="table" w:styleId="715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6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7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18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19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0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2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4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5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6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7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8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9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0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1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2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3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4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5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6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7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58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59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60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61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62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63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64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9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0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1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2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3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4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5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0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1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2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3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4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5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6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7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8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9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0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1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2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3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14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815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816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817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818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819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820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1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2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3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4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5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6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7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8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9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0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1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2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3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4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5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6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7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8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9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0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1">
    <w:name w:val="Hyperlink"/>
    <w:uiPriority w:val="99"/>
    <w:unhideWhenUsed/>
    <w:rPr>
      <w:color w:val="0000ff" w:themeColor="hyperlink"/>
      <w:u w:val="single"/>
    </w:rPr>
  </w:style>
  <w:style w:type="paragraph" w:styleId="842">
    <w:name w:val="footnote text"/>
    <w:basedOn w:val="859"/>
    <w:link w:val="843"/>
    <w:uiPriority w:val="99"/>
    <w:semiHidden/>
    <w:unhideWhenUsed/>
    <w:pPr>
      <w:spacing w:after="40" w:line="240" w:lineRule="auto"/>
    </w:pPr>
    <w:rPr>
      <w:sz w:val="18"/>
    </w:rPr>
  </w:style>
  <w:style w:type="character" w:styleId="843">
    <w:name w:val="Footnote Text Char"/>
    <w:link w:val="842"/>
    <w:uiPriority w:val="99"/>
    <w:rPr>
      <w:sz w:val="18"/>
    </w:rPr>
  </w:style>
  <w:style w:type="character" w:styleId="844">
    <w:name w:val="footnote reference"/>
    <w:uiPriority w:val="99"/>
    <w:unhideWhenUsed/>
    <w:rPr>
      <w:vertAlign w:val="superscript"/>
    </w:rPr>
  </w:style>
  <w:style w:type="paragraph" w:styleId="845">
    <w:name w:val="endnote text"/>
    <w:basedOn w:val="859"/>
    <w:link w:val="846"/>
    <w:uiPriority w:val="99"/>
    <w:semiHidden/>
    <w:unhideWhenUsed/>
    <w:pPr>
      <w:spacing w:after="0" w:line="240" w:lineRule="auto"/>
    </w:pPr>
    <w:rPr>
      <w:sz w:val="20"/>
    </w:rPr>
  </w:style>
  <w:style w:type="character" w:styleId="846">
    <w:name w:val="Endnote Text Char"/>
    <w:link w:val="845"/>
    <w:uiPriority w:val="99"/>
    <w:rPr>
      <w:sz w:val="20"/>
    </w:rPr>
  </w:style>
  <w:style w:type="character" w:styleId="847">
    <w:name w:val="endnote reference"/>
    <w:uiPriority w:val="99"/>
    <w:semiHidden/>
    <w:unhideWhenUsed/>
    <w:rPr>
      <w:vertAlign w:val="superscript"/>
    </w:rPr>
  </w:style>
  <w:style w:type="paragraph" w:styleId="848">
    <w:name w:val="toc 1"/>
    <w:basedOn w:val="859"/>
    <w:next w:val="859"/>
    <w:uiPriority w:val="39"/>
    <w:unhideWhenUsed/>
    <w:pPr>
      <w:ind w:left="0" w:right="0" w:firstLine="0"/>
      <w:spacing w:after="57"/>
    </w:pPr>
  </w:style>
  <w:style w:type="paragraph" w:styleId="849">
    <w:name w:val="toc 2"/>
    <w:basedOn w:val="859"/>
    <w:next w:val="859"/>
    <w:uiPriority w:val="39"/>
    <w:unhideWhenUsed/>
    <w:pPr>
      <w:ind w:left="283" w:right="0" w:firstLine="0"/>
      <w:spacing w:after="57"/>
    </w:pPr>
  </w:style>
  <w:style w:type="paragraph" w:styleId="850">
    <w:name w:val="toc 3"/>
    <w:basedOn w:val="859"/>
    <w:next w:val="859"/>
    <w:uiPriority w:val="39"/>
    <w:unhideWhenUsed/>
    <w:pPr>
      <w:ind w:left="567" w:right="0" w:firstLine="0"/>
      <w:spacing w:after="57"/>
    </w:pPr>
  </w:style>
  <w:style w:type="paragraph" w:styleId="851">
    <w:name w:val="toc 4"/>
    <w:basedOn w:val="859"/>
    <w:next w:val="859"/>
    <w:uiPriority w:val="39"/>
    <w:unhideWhenUsed/>
    <w:pPr>
      <w:ind w:left="850" w:right="0" w:firstLine="0"/>
      <w:spacing w:after="57"/>
    </w:pPr>
  </w:style>
  <w:style w:type="paragraph" w:styleId="852">
    <w:name w:val="toc 5"/>
    <w:basedOn w:val="859"/>
    <w:next w:val="859"/>
    <w:uiPriority w:val="39"/>
    <w:unhideWhenUsed/>
    <w:pPr>
      <w:ind w:left="1134" w:right="0" w:firstLine="0"/>
      <w:spacing w:after="57"/>
    </w:pPr>
  </w:style>
  <w:style w:type="paragraph" w:styleId="853">
    <w:name w:val="toc 6"/>
    <w:basedOn w:val="859"/>
    <w:next w:val="859"/>
    <w:uiPriority w:val="39"/>
    <w:unhideWhenUsed/>
    <w:pPr>
      <w:ind w:left="1417" w:right="0" w:firstLine="0"/>
      <w:spacing w:after="57"/>
    </w:pPr>
  </w:style>
  <w:style w:type="paragraph" w:styleId="854">
    <w:name w:val="toc 7"/>
    <w:basedOn w:val="859"/>
    <w:next w:val="859"/>
    <w:uiPriority w:val="39"/>
    <w:unhideWhenUsed/>
    <w:pPr>
      <w:ind w:left="1701" w:right="0" w:firstLine="0"/>
      <w:spacing w:after="57"/>
    </w:pPr>
  </w:style>
  <w:style w:type="paragraph" w:styleId="855">
    <w:name w:val="toc 8"/>
    <w:basedOn w:val="859"/>
    <w:next w:val="859"/>
    <w:uiPriority w:val="39"/>
    <w:unhideWhenUsed/>
    <w:pPr>
      <w:ind w:left="1984" w:right="0" w:firstLine="0"/>
      <w:spacing w:after="57"/>
    </w:pPr>
  </w:style>
  <w:style w:type="paragraph" w:styleId="856">
    <w:name w:val="toc 9"/>
    <w:basedOn w:val="859"/>
    <w:next w:val="859"/>
    <w:uiPriority w:val="39"/>
    <w:unhideWhenUsed/>
    <w:pPr>
      <w:ind w:left="2268" w:right="0" w:firstLine="0"/>
      <w:spacing w:after="57"/>
    </w:pPr>
  </w:style>
  <w:style w:type="paragraph" w:styleId="857">
    <w:name w:val="TOC Heading"/>
    <w:uiPriority w:val="39"/>
    <w:unhideWhenUsed/>
  </w:style>
  <w:style w:type="paragraph" w:styleId="858">
    <w:name w:val="table of figures"/>
    <w:basedOn w:val="859"/>
    <w:next w:val="859"/>
    <w:uiPriority w:val="99"/>
    <w:unhideWhenUsed/>
    <w:pPr>
      <w:spacing w:after="0" w:afterAutospacing="0"/>
    </w:pPr>
  </w:style>
  <w:style w:type="paragraph" w:styleId="859" w:default="1">
    <w:name w:val="Normal"/>
    <w:next w:val="859"/>
    <w:link w:val="859"/>
    <w:qFormat/>
    <w:rPr>
      <w:sz w:val="28"/>
      <w:szCs w:val="24"/>
      <w:lang w:val="ru-RU" w:eastAsia="ru-RU" w:bidi="ar-SA"/>
    </w:rPr>
  </w:style>
  <w:style w:type="paragraph" w:styleId="860">
    <w:name w:val="Заголовок 1"/>
    <w:basedOn w:val="859"/>
    <w:next w:val="859"/>
    <w:link w:val="859"/>
    <w:qFormat/>
    <w:pPr>
      <w:jc w:val="center"/>
      <w:keepNext/>
      <w:outlineLvl w:val="0"/>
    </w:pPr>
    <w:rPr>
      <w:b/>
      <w:szCs w:val="20"/>
    </w:rPr>
  </w:style>
  <w:style w:type="character" w:styleId="861">
    <w:name w:val="Основной шрифт абзаца"/>
    <w:next w:val="861"/>
    <w:link w:val="859"/>
    <w:semiHidden/>
  </w:style>
  <w:style w:type="table" w:styleId="862">
    <w:name w:val="Обычная таблица"/>
    <w:next w:val="862"/>
    <w:link w:val="859"/>
    <w:semiHidden/>
    <w:tblPr/>
  </w:style>
  <w:style w:type="numbering" w:styleId="863">
    <w:name w:val="Нет списка"/>
    <w:next w:val="863"/>
    <w:link w:val="859"/>
    <w:semiHidden/>
  </w:style>
  <w:style w:type="paragraph" w:styleId="864">
    <w:name w:val="Основной текст с отступом"/>
    <w:basedOn w:val="859"/>
    <w:next w:val="864"/>
    <w:link w:val="859"/>
    <w:pPr>
      <w:ind w:firstLine="360"/>
      <w:jc w:val="both"/>
    </w:pPr>
    <w:rPr>
      <w:szCs w:val="20"/>
    </w:rPr>
  </w:style>
  <w:style w:type="paragraph" w:styleId="865">
    <w:name w:val="Текст выноски"/>
    <w:basedOn w:val="859"/>
    <w:next w:val="865"/>
    <w:link w:val="859"/>
    <w:semiHidden/>
    <w:rPr>
      <w:rFonts w:ascii="Tahoma" w:hAnsi="Tahoma" w:cs="Tahoma"/>
      <w:sz w:val="16"/>
      <w:szCs w:val="16"/>
    </w:rPr>
  </w:style>
  <w:style w:type="paragraph" w:styleId="866">
    <w:name w:val="Схема документа"/>
    <w:basedOn w:val="859"/>
    <w:next w:val="866"/>
    <w:link w:val="859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867">
    <w:name w:val="Сетка таблицы"/>
    <w:basedOn w:val="862"/>
    <w:next w:val="867"/>
    <w:link w:val="859"/>
    <w:tblPr/>
  </w:style>
  <w:style w:type="character" w:styleId="868">
    <w:name w:val="Колонтитул_"/>
    <w:next w:val="868"/>
    <w:link w:val="859"/>
    <w:rPr>
      <w:rFonts w:ascii="SimSun" w:hAnsi="SimSun" w:eastAsia="SimSun" w:cs="SimSun"/>
      <w:u w:val="none"/>
    </w:rPr>
  </w:style>
  <w:style w:type="character" w:styleId="869">
    <w:name w:val="Колонтитул"/>
    <w:next w:val="869"/>
    <w:link w:val="859"/>
    <w:rPr>
      <w:rFonts w:ascii="SimSun" w:hAnsi="SimSun" w:eastAsia="SimSun" w:cs="SimSun"/>
      <w:color w:val="000000"/>
      <w:spacing w:val="0"/>
      <w:position w:val="0"/>
      <w:sz w:val="24"/>
      <w:szCs w:val="24"/>
      <w:u w:val="none"/>
    </w:rPr>
  </w:style>
  <w:style w:type="character" w:styleId="870">
    <w:name w:val="Основной текст_"/>
    <w:next w:val="870"/>
    <w:link w:val="872"/>
    <w:rPr>
      <w:sz w:val="27"/>
      <w:szCs w:val="27"/>
      <w:shd w:val="clear" w:color="auto" w:fill="ffffff"/>
    </w:rPr>
  </w:style>
  <w:style w:type="character" w:styleId="871">
    <w:name w:val="Заголовок №2_"/>
    <w:next w:val="871"/>
    <w:link w:val="873"/>
    <w:rPr>
      <w:b/>
      <w:bCs/>
      <w:sz w:val="27"/>
      <w:szCs w:val="27"/>
      <w:shd w:val="clear" w:color="auto" w:fill="ffffff"/>
    </w:rPr>
  </w:style>
  <w:style w:type="paragraph" w:styleId="872">
    <w:name w:val="Основной текст2"/>
    <w:basedOn w:val="859"/>
    <w:next w:val="872"/>
    <w:link w:val="870"/>
    <w:pPr>
      <w:spacing w:after="180" w:line="317" w:lineRule="exact"/>
      <w:shd w:val="clear" w:color="auto" w:fill="ffffff"/>
      <w:widowControl w:val="off"/>
    </w:pPr>
    <w:rPr>
      <w:sz w:val="27"/>
      <w:szCs w:val="27"/>
    </w:rPr>
  </w:style>
  <w:style w:type="paragraph" w:styleId="873">
    <w:name w:val="Заголовок №2"/>
    <w:basedOn w:val="859"/>
    <w:next w:val="873"/>
    <w:link w:val="871"/>
    <w:pPr>
      <w:jc w:val="both"/>
      <w:spacing w:line="322" w:lineRule="exact"/>
      <w:shd w:val="clear" w:color="auto" w:fill="ffffff"/>
      <w:widowControl w:val="off"/>
      <w:outlineLvl w:val="1"/>
    </w:pPr>
    <w:rPr>
      <w:b/>
      <w:bCs/>
      <w:sz w:val="27"/>
      <w:szCs w:val="27"/>
    </w:rPr>
  </w:style>
  <w:style w:type="character" w:styleId="874">
    <w:name w:val="Основной текст (2)_"/>
    <w:next w:val="874"/>
    <w:link w:val="875"/>
    <w:rPr>
      <w:b/>
      <w:bCs/>
      <w:sz w:val="27"/>
      <w:szCs w:val="27"/>
      <w:shd w:val="clear" w:color="auto" w:fill="ffffff"/>
    </w:rPr>
  </w:style>
  <w:style w:type="paragraph" w:styleId="875">
    <w:name w:val="Основной текст (2)"/>
    <w:basedOn w:val="859"/>
    <w:next w:val="875"/>
    <w:link w:val="874"/>
    <w:pPr>
      <w:spacing w:before="360" w:line="317" w:lineRule="exact"/>
      <w:shd w:val="clear" w:color="auto" w:fill="ffffff"/>
      <w:widowControl w:val="off"/>
    </w:pPr>
    <w:rPr>
      <w:b/>
      <w:bCs/>
      <w:sz w:val="27"/>
      <w:szCs w:val="27"/>
    </w:rPr>
  </w:style>
  <w:style w:type="paragraph" w:styleId="876">
    <w:name w:val="Верхний колонтитул"/>
    <w:basedOn w:val="859"/>
    <w:next w:val="876"/>
    <w:link w:val="877"/>
    <w:pPr>
      <w:tabs>
        <w:tab w:val="center" w:pos="4677" w:leader="none"/>
        <w:tab w:val="right" w:pos="9355" w:leader="none"/>
      </w:tabs>
    </w:pPr>
  </w:style>
  <w:style w:type="character" w:styleId="877">
    <w:name w:val="Верхний колонтитул Знак"/>
    <w:next w:val="877"/>
    <w:link w:val="876"/>
    <w:rPr>
      <w:sz w:val="28"/>
      <w:szCs w:val="24"/>
    </w:rPr>
  </w:style>
  <w:style w:type="paragraph" w:styleId="878">
    <w:name w:val="Нижний колонтитул"/>
    <w:basedOn w:val="859"/>
    <w:next w:val="878"/>
    <w:link w:val="879"/>
    <w:pPr>
      <w:tabs>
        <w:tab w:val="center" w:pos="4677" w:leader="none"/>
        <w:tab w:val="right" w:pos="9355" w:leader="none"/>
      </w:tabs>
    </w:pPr>
  </w:style>
  <w:style w:type="character" w:styleId="879">
    <w:name w:val="Нижний колонтитул Знак"/>
    <w:next w:val="879"/>
    <w:link w:val="878"/>
    <w:rPr>
      <w:sz w:val="28"/>
      <w:szCs w:val="24"/>
    </w:rPr>
  </w:style>
  <w:style w:type="paragraph" w:styleId="880">
    <w:name w:val="Нумерованный список"/>
    <w:basedOn w:val="859"/>
    <w:next w:val="880"/>
    <w:link w:val="859"/>
    <w:pPr>
      <w:jc w:val="both"/>
      <w:spacing w:before="60" w:line="360" w:lineRule="auto"/>
    </w:pPr>
    <w:rPr>
      <w:szCs w:val="28"/>
    </w:rPr>
  </w:style>
  <w:style w:type="paragraph" w:styleId="881">
    <w:name w:val="Абзац списка"/>
    <w:basedOn w:val="859"/>
    <w:next w:val="881"/>
    <w:link w:val="859"/>
    <w:uiPriority w:val="34"/>
    <w:qFormat/>
    <w:pPr>
      <w:ind w:left="708"/>
    </w:pPr>
  </w:style>
  <w:style w:type="character" w:styleId="882" w:default="1">
    <w:name w:val="Default Paragraph Font"/>
    <w:uiPriority w:val="1"/>
    <w:semiHidden/>
    <w:unhideWhenUsed/>
  </w:style>
  <w:style w:type="numbering" w:styleId="883" w:default="1">
    <w:name w:val="No List"/>
    <w:uiPriority w:val="99"/>
    <w:semiHidden/>
    <w:unhideWhenUsed/>
  </w:style>
  <w:style w:type="table" w:styleId="88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ИВЦ Мосэнерго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Егерева Ольга Александровна</dc:creator>
  <cp:lastModifiedBy>kuprashevichaa</cp:lastModifiedBy>
  <cp:revision>11</cp:revision>
  <dcterms:created xsi:type="dcterms:W3CDTF">2025-09-03T09:20:00Z</dcterms:created>
  <dcterms:modified xsi:type="dcterms:W3CDTF">2026-07-14T08:45:34Z</dcterms:modified>
  <cp:version>1048576</cp:version>
</cp:coreProperties>
</file>